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28" w:type="dxa"/>
        <w:tblLook w:val="01E0" w:firstRow="1" w:lastRow="1" w:firstColumn="1" w:lastColumn="1" w:noHBand="0" w:noVBand="0"/>
      </w:tblPr>
      <w:tblGrid>
        <w:gridCol w:w="5148"/>
        <w:gridCol w:w="2400"/>
        <w:gridCol w:w="2280"/>
      </w:tblGrid>
      <w:tr w:rsidR="002A286C" w:rsidRPr="005B51C9" w:rsidTr="00B60A4F">
        <w:tc>
          <w:tcPr>
            <w:tcW w:w="5148" w:type="dxa"/>
            <w:shd w:val="clear" w:color="auto" w:fill="auto"/>
          </w:tcPr>
          <w:p w:rsidR="002A286C" w:rsidRPr="005B51C9" w:rsidRDefault="002A286C" w:rsidP="00B60A4F">
            <w:pPr>
              <w:tabs>
                <w:tab w:val="left" w:pos="-722"/>
                <w:tab w:val="left" w:pos="6946"/>
              </w:tabs>
              <w:suppressAutoHyphens/>
              <w:spacing w:after="120" w:line="252" w:lineRule="auto"/>
              <w:rPr>
                <w:b/>
                <w:bCs/>
                <w:szCs w:val="22"/>
              </w:rPr>
            </w:pPr>
            <w:r w:rsidRPr="005B51C9">
              <w:rPr>
                <w:b/>
                <w:bCs/>
                <w:szCs w:val="22"/>
              </w:rPr>
              <w:t>World Meteorological Organization</w:t>
            </w:r>
          </w:p>
        </w:tc>
        <w:tc>
          <w:tcPr>
            <w:tcW w:w="4680" w:type="dxa"/>
            <w:gridSpan w:val="2"/>
            <w:shd w:val="clear" w:color="auto" w:fill="auto"/>
          </w:tcPr>
          <w:p w:rsidR="002A286C" w:rsidRPr="005B51C9" w:rsidRDefault="002A286C" w:rsidP="00B60A4F">
            <w:pPr>
              <w:jc w:val="right"/>
              <w:rPr>
                <w:b/>
                <w:bCs/>
                <w:szCs w:val="22"/>
              </w:rPr>
            </w:pPr>
            <w:r w:rsidRPr="005B51C9">
              <w:rPr>
                <w:b/>
                <w:bCs/>
              </w:rPr>
              <w:fldChar w:fldCharType="begin"/>
            </w:r>
            <w:r w:rsidRPr="005B51C9">
              <w:rPr>
                <w:b/>
                <w:bCs/>
              </w:rPr>
              <w:instrText xml:space="preserve"> DOCPROPERTY  DocNumber  \* MERGEFORMAT </w:instrText>
            </w:r>
            <w:r w:rsidRPr="005B51C9">
              <w:rPr>
                <w:b/>
                <w:bCs/>
              </w:rPr>
              <w:fldChar w:fldCharType="separate"/>
            </w:r>
            <w:r>
              <w:rPr>
                <w:b/>
                <w:bCs/>
              </w:rPr>
              <w:t>CBS-Ext(2014)/Doc. 1.2</w:t>
            </w:r>
            <w:r w:rsidRPr="005B51C9">
              <w:rPr>
                <w:b/>
                <w:bCs/>
              </w:rPr>
              <w:fldChar w:fldCharType="end"/>
            </w:r>
          </w:p>
        </w:tc>
      </w:tr>
      <w:tr w:rsidR="002A286C" w:rsidRPr="005B51C9" w:rsidTr="00B60A4F">
        <w:tc>
          <w:tcPr>
            <w:tcW w:w="5148" w:type="dxa"/>
            <w:vMerge w:val="restart"/>
            <w:shd w:val="clear" w:color="auto" w:fill="auto"/>
          </w:tcPr>
          <w:p w:rsidR="002A286C" w:rsidRPr="005B51C9" w:rsidRDefault="002A286C" w:rsidP="00B60A4F">
            <w:pPr>
              <w:tabs>
                <w:tab w:val="left" w:pos="-722"/>
                <w:tab w:val="left" w:pos="6946"/>
              </w:tabs>
              <w:suppressAutoHyphens/>
              <w:spacing w:before="120" w:line="252" w:lineRule="auto"/>
              <w:jc w:val="left"/>
              <w:rPr>
                <w:b/>
                <w:spacing w:val="-2"/>
                <w:szCs w:val="22"/>
              </w:rPr>
            </w:pPr>
            <w:r w:rsidRPr="005B51C9">
              <w:rPr>
                <w:b/>
                <w:spacing w:val="-2"/>
                <w:szCs w:val="22"/>
              </w:rPr>
              <w:fldChar w:fldCharType="begin"/>
            </w:r>
            <w:r w:rsidRPr="005B51C9">
              <w:rPr>
                <w:b/>
                <w:spacing w:val="-2"/>
                <w:szCs w:val="22"/>
              </w:rPr>
              <w:instrText xml:space="preserve"> DOCPROPERTY  SesBodyFull  \* MERGEFORMAT </w:instrText>
            </w:r>
            <w:r w:rsidRPr="005B51C9">
              <w:rPr>
                <w:b/>
                <w:spacing w:val="-2"/>
                <w:szCs w:val="22"/>
              </w:rPr>
              <w:fldChar w:fldCharType="separate"/>
            </w:r>
            <w:r>
              <w:rPr>
                <w:b/>
                <w:spacing w:val="-2"/>
                <w:szCs w:val="22"/>
              </w:rPr>
              <w:t>COMMISSION FOR BASIC SYSTEMS</w:t>
            </w:r>
            <w:r w:rsidRPr="005B51C9">
              <w:rPr>
                <w:b/>
                <w:spacing w:val="-2"/>
                <w:szCs w:val="22"/>
              </w:rPr>
              <w:fldChar w:fldCharType="end"/>
            </w:r>
          </w:p>
        </w:tc>
        <w:tc>
          <w:tcPr>
            <w:tcW w:w="2400" w:type="dxa"/>
            <w:shd w:val="clear" w:color="auto" w:fill="auto"/>
            <w:vAlign w:val="center"/>
          </w:tcPr>
          <w:p w:rsidR="002A286C" w:rsidRPr="005B51C9" w:rsidRDefault="002A286C" w:rsidP="00B60A4F">
            <w:pPr>
              <w:spacing w:before="60"/>
              <w:jc w:val="right"/>
            </w:pPr>
            <w:r w:rsidRPr="005B51C9">
              <w:t>Submitted by:</w:t>
            </w:r>
          </w:p>
        </w:tc>
        <w:tc>
          <w:tcPr>
            <w:tcW w:w="2280" w:type="dxa"/>
            <w:shd w:val="clear" w:color="auto" w:fill="auto"/>
            <w:vAlign w:val="center"/>
          </w:tcPr>
          <w:p w:rsidR="002A286C" w:rsidRPr="005B51C9" w:rsidRDefault="002A286C" w:rsidP="00B60A4F">
            <w:pPr>
              <w:spacing w:before="60"/>
              <w:jc w:val="right"/>
              <w:rPr>
                <w:szCs w:val="22"/>
              </w:rPr>
            </w:pPr>
            <w:r w:rsidRPr="005B51C9">
              <w:rPr>
                <w:szCs w:val="22"/>
              </w:rPr>
              <w:t>Secretary-General</w:t>
            </w:r>
          </w:p>
        </w:tc>
      </w:tr>
      <w:tr w:rsidR="002A286C" w:rsidRPr="005B51C9" w:rsidTr="00B60A4F">
        <w:tc>
          <w:tcPr>
            <w:tcW w:w="5148" w:type="dxa"/>
            <w:vMerge/>
            <w:shd w:val="clear" w:color="auto" w:fill="auto"/>
          </w:tcPr>
          <w:p w:rsidR="002A286C" w:rsidRPr="005B51C9" w:rsidRDefault="002A286C" w:rsidP="00B60A4F">
            <w:pPr>
              <w:pStyle w:val="WMOBodyText"/>
            </w:pPr>
          </w:p>
        </w:tc>
        <w:tc>
          <w:tcPr>
            <w:tcW w:w="2400" w:type="dxa"/>
            <w:shd w:val="clear" w:color="auto" w:fill="auto"/>
            <w:vAlign w:val="center"/>
          </w:tcPr>
          <w:p w:rsidR="002A286C" w:rsidRPr="005B51C9" w:rsidRDefault="002A286C" w:rsidP="00B60A4F">
            <w:pPr>
              <w:spacing w:before="60"/>
              <w:jc w:val="right"/>
            </w:pPr>
            <w:r w:rsidRPr="005B51C9">
              <w:t>Date:</w:t>
            </w:r>
          </w:p>
        </w:tc>
        <w:tc>
          <w:tcPr>
            <w:tcW w:w="2280" w:type="dxa"/>
            <w:shd w:val="clear" w:color="auto" w:fill="auto"/>
            <w:vAlign w:val="center"/>
          </w:tcPr>
          <w:p w:rsidR="002A286C" w:rsidRPr="005B51C9" w:rsidRDefault="002A286C" w:rsidP="00B60A4F">
            <w:pPr>
              <w:spacing w:before="60"/>
              <w:jc w:val="right"/>
              <w:rPr>
                <w:szCs w:val="22"/>
              </w:rPr>
            </w:pPr>
            <w:r>
              <w:rPr>
                <w:szCs w:val="22"/>
              </w:rPr>
              <w:t>27.</w:t>
            </w:r>
            <w:r w:rsidRPr="005B51C9">
              <w:rPr>
                <w:szCs w:val="22"/>
              </w:rPr>
              <w:t>IV.2014</w:t>
            </w:r>
          </w:p>
        </w:tc>
      </w:tr>
      <w:tr w:rsidR="002A286C" w:rsidRPr="005B51C9" w:rsidTr="00B60A4F">
        <w:tc>
          <w:tcPr>
            <w:tcW w:w="5148" w:type="dxa"/>
            <w:vMerge w:val="restart"/>
            <w:tcBorders>
              <w:bottom w:val="single" w:sz="4" w:space="0" w:color="auto"/>
            </w:tcBorders>
            <w:shd w:val="clear" w:color="auto" w:fill="auto"/>
            <w:vAlign w:val="center"/>
          </w:tcPr>
          <w:p w:rsidR="002A286C" w:rsidRPr="005B51C9" w:rsidRDefault="002A286C" w:rsidP="00B60A4F">
            <w:pPr>
              <w:tabs>
                <w:tab w:val="clear" w:pos="1134"/>
                <w:tab w:val="left" w:pos="1140"/>
              </w:tabs>
              <w:rPr>
                <w:b/>
                <w:bCs/>
              </w:rPr>
            </w:pPr>
          </w:p>
          <w:p w:rsidR="002A286C" w:rsidRPr="005B51C9" w:rsidRDefault="002A286C" w:rsidP="00B60A4F">
            <w:pPr>
              <w:tabs>
                <w:tab w:val="clear" w:pos="1134"/>
                <w:tab w:val="left" w:pos="1140"/>
              </w:tabs>
              <w:rPr>
                <w:b/>
                <w:bCs/>
              </w:rPr>
            </w:pPr>
            <w:r>
              <w:rPr>
                <w:b/>
                <w:bCs/>
              </w:rPr>
              <w:t>EXTRA-ORDINARY</w:t>
            </w:r>
            <w:r w:rsidRPr="005B51C9">
              <w:rPr>
                <w:b/>
                <w:bCs/>
              </w:rPr>
              <w:fldChar w:fldCharType="begin"/>
            </w:r>
            <w:r w:rsidRPr="005B51C9">
              <w:rPr>
                <w:b/>
                <w:bCs/>
              </w:rPr>
              <w:instrText xml:space="preserve"> DOCPROPERTY  SesNumbFull  \* MERGEFORMAT </w:instrText>
            </w:r>
            <w:r w:rsidRPr="005B51C9">
              <w:rPr>
                <w:b/>
                <w:bCs/>
              </w:rPr>
              <w:fldChar w:fldCharType="end"/>
            </w:r>
            <w:r w:rsidRPr="005B51C9">
              <w:rPr>
                <w:b/>
                <w:bCs/>
              </w:rPr>
              <w:t xml:space="preserve"> SESSION</w:t>
            </w:r>
          </w:p>
          <w:p w:rsidR="002A286C" w:rsidRPr="005B51C9" w:rsidRDefault="002A286C" w:rsidP="00B60A4F">
            <w:pPr>
              <w:rPr>
                <w:snapToGrid w:val="0"/>
              </w:rPr>
            </w:pPr>
            <w:r w:rsidRPr="005B51C9">
              <w:rPr>
                <w:snapToGrid w:val="0"/>
              </w:rPr>
              <w:fldChar w:fldCharType="begin"/>
            </w:r>
            <w:r w:rsidRPr="005B51C9">
              <w:rPr>
                <w:snapToGrid w:val="0"/>
              </w:rPr>
              <w:instrText xml:space="preserve"> DOCPROPERTY  SesPlace  \* MERGEFORMAT </w:instrText>
            </w:r>
            <w:r w:rsidRPr="005B51C9">
              <w:rPr>
                <w:snapToGrid w:val="0"/>
              </w:rPr>
              <w:fldChar w:fldCharType="separate"/>
            </w:r>
            <w:r>
              <w:rPr>
                <w:snapToGrid w:val="0"/>
              </w:rPr>
              <w:t>Asunçion</w:t>
            </w:r>
            <w:r w:rsidRPr="005B51C9">
              <w:rPr>
                <w:snapToGrid w:val="0"/>
              </w:rPr>
              <w:fldChar w:fldCharType="end"/>
            </w:r>
            <w:r w:rsidRPr="005B51C9">
              <w:rPr>
                <w:snapToGrid w:val="0"/>
              </w:rPr>
              <w:t xml:space="preserve">, </w:t>
            </w:r>
            <w:smartTag w:uri="urn:schemas-microsoft-com:office:smarttags" w:element="country-region">
              <w:r>
                <w:rPr>
                  <w:snapToGrid w:val="0"/>
                </w:rPr>
                <w:t>Paraguay</w:t>
              </w:r>
            </w:smartTag>
            <w:r>
              <w:rPr>
                <w:snapToGrid w:val="0"/>
              </w:rPr>
              <w:t xml:space="preserve">, </w:t>
            </w:r>
            <w:r w:rsidRPr="005B51C9">
              <w:rPr>
                <w:snapToGrid w:val="0"/>
              </w:rPr>
              <w:fldChar w:fldCharType="begin"/>
            </w:r>
            <w:r w:rsidRPr="005B51C9">
              <w:rPr>
                <w:snapToGrid w:val="0"/>
              </w:rPr>
              <w:instrText xml:space="preserve"> DOCPROPERTY  SesDates  \* MERGEFORMAT </w:instrText>
            </w:r>
            <w:r w:rsidRPr="005B51C9">
              <w:rPr>
                <w:snapToGrid w:val="0"/>
              </w:rPr>
              <w:fldChar w:fldCharType="separate"/>
            </w:r>
            <w:r>
              <w:rPr>
                <w:snapToGrid w:val="0"/>
              </w:rPr>
              <w:t>8 to 12 September 2014</w:t>
            </w:r>
            <w:r w:rsidRPr="005B51C9">
              <w:rPr>
                <w:snapToGrid w:val="0"/>
              </w:rPr>
              <w:fldChar w:fldCharType="end"/>
            </w:r>
          </w:p>
        </w:tc>
        <w:tc>
          <w:tcPr>
            <w:tcW w:w="2400" w:type="dxa"/>
            <w:shd w:val="clear" w:color="auto" w:fill="auto"/>
            <w:vAlign w:val="center"/>
          </w:tcPr>
          <w:p w:rsidR="002A286C" w:rsidRPr="005B51C9" w:rsidRDefault="002A286C" w:rsidP="00B60A4F">
            <w:pPr>
              <w:spacing w:before="60"/>
              <w:jc w:val="right"/>
            </w:pPr>
            <w:r w:rsidRPr="005B51C9">
              <w:t xml:space="preserve">Original Language: </w:t>
            </w:r>
          </w:p>
        </w:tc>
        <w:tc>
          <w:tcPr>
            <w:tcW w:w="2280" w:type="dxa"/>
            <w:shd w:val="clear" w:color="auto" w:fill="auto"/>
            <w:vAlign w:val="center"/>
          </w:tcPr>
          <w:p w:rsidR="002A286C" w:rsidRPr="005B51C9" w:rsidRDefault="002A286C" w:rsidP="00B60A4F">
            <w:pPr>
              <w:spacing w:before="60"/>
              <w:jc w:val="right"/>
              <w:rPr>
                <w:szCs w:val="22"/>
              </w:rPr>
            </w:pPr>
            <w:r w:rsidRPr="005B51C9">
              <w:rPr>
                <w:szCs w:val="22"/>
              </w:rPr>
              <w:t>English</w:t>
            </w:r>
          </w:p>
        </w:tc>
      </w:tr>
      <w:tr w:rsidR="002A286C" w:rsidRPr="005B51C9" w:rsidTr="00B60A4F">
        <w:tc>
          <w:tcPr>
            <w:tcW w:w="5148" w:type="dxa"/>
            <w:vMerge/>
            <w:tcBorders>
              <w:bottom w:val="single" w:sz="4" w:space="0" w:color="auto"/>
            </w:tcBorders>
            <w:shd w:val="clear" w:color="auto" w:fill="auto"/>
          </w:tcPr>
          <w:p w:rsidR="002A286C" w:rsidRPr="005B51C9" w:rsidRDefault="002A286C" w:rsidP="00B60A4F"/>
        </w:tc>
        <w:tc>
          <w:tcPr>
            <w:tcW w:w="2400" w:type="dxa"/>
            <w:tcBorders>
              <w:bottom w:val="single" w:sz="4" w:space="0" w:color="auto"/>
            </w:tcBorders>
            <w:shd w:val="clear" w:color="auto" w:fill="auto"/>
            <w:vAlign w:val="center"/>
          </w:tcPr>
          <w:p w:rsidR="002A286C" w:rsidRPr="005B51C9" w:rsidRDefault="002A286C" w:rsidP="00B60A4F">
            <w:pPr>
              <w:jc w:val="right"/>
            </w:pPr>
            <w:r w:rsidRPr="005B51C9">
              <w:t>Status:</w:t>
            </w:r>
          </w:p>
        </w:tc>
        <w:tc>
          <w:tcPr>
            <w:tcW w:w="2280" w:type="dxa"/>
            <w:tcBorders>
              <w:bottom w:val="single" w:sz="4" w:space="0" w:color="auto"/>
            </w:tcBorders>
            <w:shd w:val="clear" w:color="auto" w:fill="auto"/>
            <w:vAlign w:val="center"/>
          </w:tcPr>
          <w:p w:rsidR="002A286C" w:rsidRPr="005B51C9" w:rsidRDefault="002A286C" w:rsidP="00B60A4F">
            <w:pPr>
              <w:jc w:val="right"/>
              <w:rPr>
                <w:b/>
              </w:rPr>
            </w:pPr>
            <w:r w:rsidRPr="005B51C9">
              <w:rPr>
                <w:b/>
              </w:rPr>
              <w:fldChar w:fldCharType="begin"/>
            </w:r>
            <w:r w:rsidRPr="005B51C9">
              <w:rPr>
                <w:b/>
              </w:rPr>
              <w:instrText xml:space="preserve"> DOCPROPERTY  DocStatusFull  \* MERGEFORMAT </w:instrText>
            </w:r>
            <w:r w:rsidRPr="005B51C9">
              <w:rPr>
                <w:b/>
              </w:rPr>
              <w:fldChar w:fldCharType="separate"/>
            </w:r>
            <w:r>
              <w:rPr>
                <w:b/>
              </w:rPr>
              <w:t>DRAFT 1</w:t>
            </w:r>
            <w:r w:rsidRPr="005B51C9">
              <w:rPr>
                <w:b/>
              </w:rPr>
              <w:fldChar w:fldCharType="end"/>
            </w:r>
          </w:p>
        </w:tc>
      </w:tr>
    </w:tbl>
    <w:p w:rsidR="002A286C" w:rsidRPr="005B51C9" w:rsidRDefault="002A286C" w:rsidP="002A286C">
      <w:pPr>
        <w:pStyle w:val="WMOBodyText"/>
      </w:pPr>
    </w:p>
    <w:p w:rsidR="002A286C" w:rsidRPr="005B51C9" w:rsidRDefault="002A286C" w:rsidP="002A286C">
      <w:pPr>
        <w:pStyle w:val="Heading1"/>
      </w:pPr>
      <w:bookmarkStart w:id="0" w:name="_Toc387990127"/>
      <w:r w:rsidRPr="005B51C9">
        <w:t>EX</w:t>
      </w:r>
      <w:r w:rsidRPr="005B51C9">
        <w:t>P</w:t>
      </w:r>
      <w:r w:rsidRPr="005B51C9">
        <w:t>ECT</w:t>
      </w:r>
      <w:r w:rsidRPr="005B51C9">
        <w:t>E</w:t>
      </w:r>
      <w:r w:rsidRPr="005B51C9">
        <w:t>D</w:t>
      </w:r>
      <w:r w:rsidRPr="005B51C9">
        <w:t xml:space="preserve"> </w:t>
      </w:r>
      <w:r w:rsidRPr="005B51C9">
        <w:t>R</w:t>
      </w:r>
      <w:r w:rsidRPr="005B51C9">
        <w:t>ESULT 8</w:t>
      </w:r>
      <w:bookmarkEnd w:id="0"/>
    </w:p>
    <w:p w:rsidR="002A286C" w:rsidRPr="005B51C9" w:rsidRDefault="002A286C" w:rsidP="002A286C">
      <w:pPr>
        <w:pStyle w:val="Heading2"/>
      </w:pPr>
      <w:bookmarkStart w:id="1" w:name="_Toc387990128"/>
      <w:r w:rsidRPr="005B51C9">
        <w:t xml:space="preserve">Agenda Item </w:t>
      </w:r>
      <w:fldSimple w:instr=" DOCPROPERTY  AgendaItem  \* MERGEFORMAT ">
        <w:r>
          <w:t>1</w:t>
        </w:r>
      </w:fldSimple>
      <w:r w:rsidRPr="005B51C9">
        <w:t>.</w:t>
      </w:r>
      <w:fldSimple w:instr=" DOCPROPERTY  AgendaSubItem  \* MERGEFORMAT ">
        <w:r>
          <w:t>2</w:t>
        </w:r>
      </w:fldSimple>
      <w:r w:rsidRPr="005B51C9">
        <w:t>: Adoption of the agenda for the session (Regulation 191)</w:t>
      </w:r>
      <w:bookmarkEnd w:id="1"/>
    </w:p>
    <w:p w:rsidR="002A286C" w:rsidRPr="005B51C9" w:rsidRDefault="002A286C" w:rsidP="002A286C">
      <w:pPr>
        <w:pStyle w:val="WMOBodyText"/>
        <w:rPr>
          <w:lang w:eastAsia="zh-CN"/>
        </w:rPr>
      </w:pPr>
    </w:p>
    <w:p w:rsidR="002A286C" w:rsidRPr="005B51C9" w:rsidRDefault="002A286C" w:rsidP="002A286C">
      <w:pPr>
        <w:pStyle w:val="Heading1"/>
      </w:pPr>
      <w:r w:rsidRPr="005B51C9">
        <w:fldChar w:fldCharType="begin">
          <w:ffData>
            <w:name w:val=""/>
            <w:enabled/>
            <w:calcOnExit w:val="0"/>
            <w:textInput>
              <w:default w:val="Provisional annotated agenda"/>
            </w:textInput>
          </w:ffData>
        </w:fldChar>
      </w:r>
      <w:r w:rsidRPr="005B51C9">
        <w:instrText xml:space="preserve"> FORMTEXT </w:instrText>
      </w:r>
      <w:r w:rsidRPr="005B51C9">
        <w:fldChar w:fldCharType="separate"/>
      </w:r>
      <w:bookmarkStart w:id="2" w:name="_Toc387990129"/>
      <w:r>
        <w:rPr>
          <w:noProof/>
        </w:rPr>
        <w:t>Provisional annotated agenda</w:t>
      </w:r>
      <w:bookmarkEnd w:id="2"/>
      <w:r w:rsidRPr="005B51C9">
        <w:fldChar w:fldCharType="end"/>
      </w:r>
    </w:p>
    <w:p w:rsidR="002A286C" w:rsidRPr="005B51C9" w:rsidRDefault="002A286C" w:rsidP="002A286C">
      <w:pPr>
        <w:pStyle w:val="WMOBodyText"/>
      </w:pPr>
    </w:p>
    <w:p w:rsidR="002A286C" w:rsidRPr="005B51C9" w:rsidRDefault="002A286C" w:rsidP="002A286C">
      <w:pPr>
        <w:pStyle w:val="Heading1"/>
      </w:pPr>
      <w:bookmarkStart w:id="3" w:name="_Toc387990130"/>
      <w:r w:rsidRPr="005B51C9">
        <w:t>SUMMARY</w:t>
      </w:r>
      <w:bookmarkEnd w:id="3"/>
    </w:p>
    <w:p w:rsidR="002A286C" w:rsidRPr="005B51C9" w:rsidRDefault="002A286C" w:rsidP="002A286C">
      <w:pPr>
        <w:pStyle w:val="Heading3"/>
      </w:pPr>
      <w:bookmarkStart w:id="4" w:name="_Toc387990131"/>
      <w:r w:rsidRPr="005B51C9">
        <w:t>DECISIONS/ACTIONS REQUIRED:</w:t>
      </w:r>
      <w:bookmarkEnd w:id="4"/>
    </w:p>
    <w:p w:rsidR="002A286C" w:rsidRPr="005B51C9" w:rsidRDefault="002A286C" w:rsidP="002A286C">
      <w:pPr>
        <w:pStyle w:val="WMOResList1"/>
      </w:pPr>
      <w:r w:rsidRPr="005B51C9">
        <w:t xml:space="preserve">Adopt the Agenda for the session. </w:t>
      </w:r>
    </w:p>
    <w:p w:rsidR="002A286C" w:rsidRPr="005B51C9" w:rsidRDefault="002A286C" w:rsidP="002A286C">
      <w:pPr>
        <w:pStyle w:val="WMOResList1"/>
      </w:pPr>
    </w:p>
    <w:p w:rsidR="002A286C" w:rsidRPr="005B51C9" w:rsidRDefault="002A286C" w:rsidP="002A286C">
      <w:pPr>
        <w:pStyle w:val="Heading3"/>
      </w:pPr>
      <w:bookmarkStart w:id="5" w:name="_Toc387990132"/>
      <w:r w:rsidRPr="005B51C9">
        <w:t>CONTENT OF DOCUMENT:</w:t>
      </w:r>
      <w:bookmarkEnd w:id="5"/>
      <w:r w:rsidRPr="005B51C9">
        <w:t xml:space="preserve"> </w:t>
      </w:r>
    </w:p>
    <w:p w:rsidR="002A286C" w:rsidRPr="005B51C9" w:rsidRDefault="002A286C" w:rsidP="002A286C">
      <w:pPr>
        <w:pStyle w:val="WMOBodyText"/>
      </w:pPr>
      <w:r w:rsidRPr="005B51C9">
        <w:t>The Table of Contents is available only electronically as a Document Map</w:t>
      </w:r>
      <w:r w:rsidRPr="005B51C9">
        <w:rPr>
          <w:rStyle w:val="FootnoteReference"/>
        </w:rPr>
        <w:footnoteReference w:customMarkFollows="1" w:id="1"/>
        <w:t>*</w:t>
      </w:r>
      <w:r w:rsidRPr="005B51C9">
        <w:t>.</w:t>
      </w:r>
    </w:p>
    <w:p w:rsidR="002A286C" w:rsidRPr="005B51C9" w:rsidRDefault="002A286C" w:rsidP="002A286C">
      <w:pPr>
        <w:pStyle w:val="Heading1"/>
        <w:rPr>
          <w:lang w:eastAsia="zh-CN"/>
        </w:rPr>
      </w:pPr>
      <w:bookmarkStart w:id="6" w:name="_Toc387990135"/>
      <w:r w:rsidRPr="005B51C9">
        <w:rPr>
          <w:lang w:eastAsia="zh-CN"/>
        </w:rPr>
        <w:br w:type="page"/>
      </w:r>
      <w:bookmarkStart w:id="7" w:name="_APPENDIX_A:_"/>
      <w:bookmarkStart w:id="8" w:name="_Toc387990136"/>
      <w:bookmarkEnd w:id="7"/>
      <w:r w:rsidRPr="005B51C9">
        <w:lastRenderedPageBreak/>
        <w:t>PROVISIONAL ANNOTATED AGENDA</w:t>
      </w:r>
      <w:bookmarkEnd w:id="6"/>
      <w:bookmarkEnd w:id="8"/>
    </w:p>
    <w:p w:rsidR="002A286C" w:rsidRPr="005B51C9" w:rsidRDefault="002A286C" w:rsidP="002A286C"/>
    <w:p w:rsidR="002A286C" w:rsidRDefault="002A286C" w:rsidP="002A286C">
      <w:pPr>
        <w:pStyle w:val="Heading2"/>
      </w:pPr>
      <w:bookmarkStart w:id="9" w:name="_Toc387990137"/>
      <w:r w:rsidRPr="005B51C9">
        <w:t xml:space="preserve">1. </w:t>
      </w:r>
      <w:r w:rsidRPr="005B51C9">
        <w:tab/>
        <w:t>OPENING OF THE SESSION</w:t>
      </w:r>
      <w:bookmarkEnd w:id="9"/>
    </w:p>
    <w:p w:rsidR="002A286C" w:rsidRPr="00B906FF" w:rsidRDefault="002A286C" w:rsidP="002A286C">
      <w:pPr>
        <w:pStyle w:val="Heading3"/>
        <w:rPr>
          <w:lang w:eastAsia="zh-CN"/>
        </w:rPr>
      </w:pPr>
      <w:r>
        <w:rPr>
          <w:lang w:eastAsia="zh-CN"/>
        </w:rPr>
        <w:t>1.1</w:t>
      </w:r>
      <w:r>
        <w:rPr>
          <w:lang w:eastAsia="zh-CN"/>
        </w:rPr>
        <w:tab/>
        <w:t>Formal opening of the session</w:t>
      </w:r>
    </w:p>
    <w:p w:rsidR="002A286C" w:rsidRPr="005B51C9" w:rsidRDefault="002A286C" w:rsidP="002A286C">
      <w:pPr>
        <w:pStyle w:val="WMOBodyText"/>
        <w:rPr>
          <w:lang w:eastAsia="zh-CN"/>
        </w:rPr>
      </w:pPr>
      <w:r w:rsidRPr="005B51C9">
        <w:rPr>
          <w:lang w:eastAsia="zh-CN"/>
        </w:rPr>
        <w:tab/>
        <w:t xml:space="preserve">The 2014 extraordinary session of the Commission for Basic Systems will be held in </w:t>
      </w:r>
      <w:smartTag w:uri="urn:schemas-microsoft-com:office:smarttags" w:element="place">
        <w:smartTag w:uri="urn:schemas-microsoft-com:office:smarttags" w:element="City">
          <w:r w:rsidRPr="005B51C9">
            <w:rPr>
              <w:lang w:eastAsia="zh-CN"/>
            </w:rPr>
            <w:t>Asunçion</w:t>
          </w:r>
        </w:smartTag>
        <w:r w:rsidRPr="005B51C9">
          <w:rPr>
            <w:lang w:eastAsia="zh-CN"/>
          </w:rPr>
          <w:t xml:space="preserve">, </w:t>
        </w:r>
        <w:smartTag w:uri="urn:schemas-microsoft-com:office:smarttags" w:element="country-region">
          <w:r w:rsidRPr="005B51C9">
            <w:rPr>
              <w:lang w:eastAsia="zh-CN"/>
            </w:rPr>
            <w:t>Paraguay</w:t>
          </w:r>
        </w:smartTag>
      </w:smartTag>
      <w:r w:rsidRPr="005B51C9">
        <w:rPr>
          <w:lang w:eastAsia="zh-CN"/>
        </w:rPr>
        <w:t>, from 8 to 12 September 2014. The opening ceremony will take place on Monday</w:t>
      </w:r>
      <w:r>
        <w:rPr>
          <w:lang w:eastAsia="zh-CN"/>
        </w:rPr>
        <w:t>,</w:t>
      </w:r>
      <w:r w:rsidRPr="005B51C9">
        <w:rPr>
          <w:lang w:eastAsia="zh-CN"/>
        </w:rPr>
        <w:t xml:space="preserve"> 8 September 2014</w:t>
      </w:r>
      <w:r>
        <w:rPr>
          <w:lang w:eastAsia="zh-CN"/>
        </w:rPr>
        <w:t xml:space="preserve"> </w:t>
      </w:r>
      <w:r w:rsidRPr="005B51C9">
        <w:rPr>
          <w:lang w:eastAsia="zh-CN"/>
        </w:rPr>
        <w:t xml:space="preserve">at </w:t>
      </w:r>
      <w:r w:rsidRPr="00BB4020">
        <w:rPr>
          <w:lang w:eastAsia="zh-CN"/>
        </w:rPr>
        <w:t>9 a.m</w:t>
      </w:r>
      <w:r w:rsidRPr="005B51C9">
        <w:rPr>
          <w:lang w:eastAsia="zh-CN"/>
        </w:rPr>
        <w:t>.</w:t>
      </w:r>
      <w:r>
        <w:rPr>
          <w:lang w:eastAsia="zh-CN"/>
        </w:rPr>
        <w:t xml:space="preserve">  </w:t>
      </w:r>
      <w:r>
        <w:t>Information on material arrangements for the session is provided in INF. 1.</w:t>
      </w:r>
    </w:p>
    <w:p w:rsidR="002A286C" w:rsidRPr="009A25C4" w:rsidRDefault="002A286C" w:rsidP="002A286C">
      <w:pPr>
        <w:pStyle w:val="Heading3"/>
        <w:rPr>
          <w:lang w:eastAsia="zh-CN"/>
        </w:rPr>
      </w:pPr>
      <w:bookmarkStart w:id="10" w:name="_Toc387990138"/>
      <w:r w:rsidRPr="005B51C9">
        <w:rPr>
          <w:lang w:eastAsia="zh-CN"/>
        </w:rPr>
        <w:t xml:space="preserve">1.2 </w:t>
      </w:r>
      <w:r w:rsidRPr="005B51C9">
        <w:rPr>
          <w:lang w:eastAsia="zh-CN"/>
        </w:rPr>
        <w:tab/>
      </w:r>
      <w:bookmarkEnd w:id="10"/>
      <w:r w:rsidRPr="009A25C4">
        <w:rPr>
          <w:lang w:eastAsia="zh-CN"/>
        </w:rPr>
        <w:t>Adoption of the agenda for the ses</w:t>
      </w:r>
      <w:bookmarkStart w:id="11" w:name="_GoBack"/>
      <w:bookmarkEnd w:id="11"/>
      <w:r w:rsidRPr="009A25C4">
        <w:rPr>
          <w:lang w:eastAsia="zh-CN"/>
        </w:rPr>
        <w:t>sion</w:t>
      </w:r>
    </w:p>
    <w:p w:rsidR="002A286C" w:rsidRPr="005B51C9" w:rsidRDefault="002A286C" w:rsidP="002A286C">
      <w:pPr>
        <w:pStyle w:val="WMOBodyText"/>
        <w:rPr>
          <w:lang w:eastAsia="zh-CN"/>
        </w:rPr>
      </w:pPr>
      <w:r w:rsidRPr="005B51C9">
        <w:rPr>
          <w:lang w:eastAsia="zh-CN"/>
        </w:rPr>
        <w:tab/>
        <w:t>This agenda has been prepared in line with the proposal of the Task Group on WMO Reform of the EC Working Group on Strategic and Operational Planning to reduce documentation and bureaucracy by limiting draft text for inclusion in the general summary to decisions only.</w:t>
      </w:r>
    </w:p>
    <w:p w:rsidR="002A286C" w:rsidRPr="005B51C9" w:rsidRDefault="002A286C" w:rsidP="002A286C">
      <w:pPr>
        <w:pStyle w:val="WMOBodyText"/>
        <w:rPr>
          <w:lang w:eastAsia="zh-CN"/>
        </w:rPr>
      </w:pPr>
      <w:r w:rsidRPr="005B51C9">
        <w:rPr>
          <w:lang w:eastAsia="zh-CN"/>
        </w:rPr>
        <w:tab/>
        <w:t>By virtue of Regulation 193 the agenda may be amended at any time in the course of the session.</w:t>
      </w:r>
    </w:p>
    <w:p w:rsidR="002A286C" w:rsidRPr="005B51C9" w:rsidRDefault="002A286C" w:rsidP="002A286C">
      <w:pPr>
        <w:pStyle w:val="Heading3"/>
      </w:pPr>
      <w:bookmarkStart w:id="12" w:name="_Toc387990139"/>
      <w:r w:rsidRPr="005B51C9">
        <w:t xml:space="preserve">1.3 </w:t>
      </w:r>
      <w:r w:rsidRPr="005B51C9">
        <w:tab/>
        <w:t>Consideration of the report on credentials</w:t>
      </w:r>
      <w:bookmarkEnd w:id="12"/>
    </w:p>
    <w:p w:rsidR="002A286C" w:rsidRPr="005B51C9" w:rsidRDefault="002A286C" w:rsidP="002A286C">
      <w:pPr>
        <w:pStyle w:val="WMOBodyText"/>
        <w:rPr>
          <w:lang w:eastAsia="zh-CN"/>
        </w:rPr>
      </w:pPr>
      <w:r w:rsidRPr="005B51C9">
        <w:rPr>
          <w:lang w:eastAsia="zh-CN"/>
        </w:rPr>
        <w:tab/>
        <w:t xml:space="preserve">In accordance with the General Regulations 21 to 24, a list of representatives attending the session will be made available, which will be based on the credentials received by the Secretary-General before the session and those handed to the </w:t>
      </w:r>
      <w:r w:rsidRPr="005B51C9">
        <w:t>Secretary-General’s</w:t>
      </w:r>
      <w:r w:rsidRPr="005B51C9">
        <w:rPr>
          <w:lang w:eastAsia="zh-CN"/>
        </w:rPr>
        <w:t xml:space="preserve"> representative at the session.</w:t>
      </w:r>
    </w:p>
    <w:p w:rsidR="002A286C" w:rsidRPr="005B51C9" w:rsidRDefault="002A286C" w:rsidP="002A286C">
      <w:pPr>
        <w:pStyle w:val="Heading3"/>
        <w:rPr>
          <w:lang w:eastAsia="zh-CN"/>
        </w:rPr>
      </w:pPr>
      <w:bookmarkStart w:id="13" w:name="_Toc387990140"/>
      <w:r w:rsidRPr="005B51C9">
        <w:rPr>
          <w:lang w:eastAsia="zh-CN"/>
        </w:rPr>
        <w:t xml:space="preserve">1.4 </w:t>
      </w:r>
      <w:r w:rsidRPr="005B51C9">
        <w:rPr>
          <w:lang w:eastAsia="zh-CN"/>
        </w:rPr>
        <w:tab/>
        <w:t>Establishment of committees</w:t>
      </w:r>
      <w:bookmarkEnd w:id="13"/>
    </w:p>
    <w:p w:rsidR="002A286C" w:rsidRPr="005B51C9" w:rsidRDefault="002A286C" w:rsidP="002A286C">
      <w:pPr>
        <w:pStyle w:val="WMOBodyText"/>
        <w:rPr>
          <w:lang w:eastAsia="zh-CN"/>
        </w:rPr>
      </w:pPr>
      <w:r w:rsidRPr="005B51C9">
        <w:rPr>
          <w:lang w:eastAsia="zh-CN"/>
        </w:rPr>
        <w:tab/>
        <w:t>In accordance with Regulations 23 to 32, the session may wish to establish a Credentials Committee, a Nomination Committee, a Drafting Committee, a Coordination Committee and other committees, as it deems necessary. The Commission will decide when dealing with agenda item 1.3 whether or not a Credentials Committee should be established. Experience acquired during past sessions of CBS shows that the most expedient method is for each committee or sub-committee to establish its own arrangements for drafting the report to plenary. To ensure proper coordination of the activities of the session, the Commission may set up a Coordination Committee, according to Regulation 29.</w:t>
      </w:r>
    </w:p>
    <w:p w:rsidR="002A286C" w:rsidRPr="005B51C9" w:rsidRDefault="002A286C" w:rsidP="002A286C">
      <w:pPr>
        <w:pStyle w:val="WMOBodyText"/>
        <w:rPr>
          <w:lang w:eastAsia="zh-CN"/>
        </w:rPr>
      </w:pPr>
      <w:r w:rsidRPr="005B51C9">
        <w:rPr>
          <w:lang w:eastAsia="zh-CN"/>
        </w:rPr>
        <w:tab/>
        <w:t xml:space="preserve">It is suggested that the work of the session be carried out in Plenary. The president of the Commission and vice-president will share chairing the session as follows, </w:t>
      </w:r>
    </w:p>
    <w:p w:rsidR="002A286C" w:rsidRPr="00BB4020" w:rsidRDefault="002A286C" w:rsidP="002A286C">
      <w:pPr>
        <w:pStyle w:val="WMOBodyText"/>
        <w:rPr>
          <w:lang w:eastAsia="zh-CN"/>
        </w:rPr>
      </w:pPr>
      <w:r w:rsidRPr="00BB4020">
        <w:rPr>
          <w:lang w:eastAsia="zh-CN"/>
        </w:rPr>
        <w:t>The president will chair agenda items 1, 2.1, 2.3, 2.6, 3.1, 3.2, 3.4, 3.5, 4.1, 4.2, 4.3, 4.5, 5 and 6;</w:t>
      </w:r>
    </w:p>
    <w:p w:rsidR="002A286C" w:rsidRPr="005B51C9" w:rsidRDefault="002A286C" w:rsidP="002A286C">
      <w:pPr>
        <w:pStyle w:val="WMOBodyText"/>
        <w:rPr>
          <w:lang w:eastAsia="zh-CN"/>
        </w:rPr>
      </w:pPr>
      <w:r w:rsidRPr="00BB4020">
        <w:rPr>
          <w:lang w:eastAsia="zh-CN"/>
        </w:rPr>
        <w:t>The vice-president will chair agenda items 2.2, 2.4, 2.5, 3.1, 3.3 and 4.4.</w:t>
      </w:r>
    </w:p>
    <w:p w:rsidR="002A286C" w:rsidRPr="005B51C9" w:rsidRDefault="002A286C" w:rsidP="002A286C">
      <w:pPr>
        <w:pStyle w:val="WMOBodyText"/>
        <w:rPr>
          <w:highlight w:val="yellow"/>
          <w:lang w:eastAsia="zh-CN"/>
        </w:rPr>
      </w:pPr>
      <w:r w:rsidRPr="005B51C9">
        <w:rPr>
          <w:lang w:eastAsia="zh-CN"/>
        </w:rPr>
        <w:tab/>
        <w:t>The Commission may wish to appoint additional experts to support the president or vice-president for specific technical agenda items.</w:t>
      </w:r>
    </w:p>
    <w:p w:rsidR="002A286C" w:rsidRPr="009A25C4" w:rsidRDefault="002A286C" w:rsidP="002A286C">
      <w:pPr>
        <w:pStyle w:val="Heading3"/>
        <w:rPr>
          <w:lang w:eastAsia="zh-CN"/>
        </w:rPr>
      </w:pPr>
      <w:bookmarkStart w:id="14" w:name="_Toc387990141"/>
      <w:r w:rsidRPr="005B51C9">
        <w:rPr>
          <w:lang w:eastAsia="zh-CN"/>
        </w:rPr>
        <w:lastRenderedPageBreak/>
        <w:t>1.5</w:t>
      </w:r>
      <w:r w:rsidRPr="005B51C9">
        <w:rPr>
          <w:lang w:eastAsia="zh-CN"/>
        </w:rPr>
        <w:tab/>
      </w:r>
      <w:bookmarkEnd w:id="14"/>
      <w:r w:rsidRPr="009A25C4">
        <w:rPr>
          <w:lang w:eastAsia="zh-CN"/>
        </w:rPr>
        <w:t>Other organizational issues</w:t>
      </w:r>
    </w:p>
    <w:p w:rsidR="002A286C" w:rsidRPr="005B51C9" w:rsidRDefault="002A286C" w:rsidP="002A286C">
      <w:pPr>
        <w:pStyle w:val="WMOBodyText"/>
        <w:rPr>
          <w:lang w:eastAsia="zh-CN"/>
        </w:rPr>
      </w:pPr>
      <w:r w:rsidRPr="005B51C9">
        <w:rPr>
          <w:lang w:eastAsia="zh-CN"/>
        </w:rPr>
        <w:tab/>
        <w:t>Under this agenda item, the Commission may wish to examine the working hours of the meetings, and whether, in accordance with Regulation 112, summarized minutes of plenary meetings of the Commission are necessary.</w:t>
      </w:r>
    </w:p>
    <w:p w:rsidR="002A286C" w:rsidRPr="005B51C9" w:rsidRDefault="002A286C" w:rsidP="002A286C">
      <w:pPr>
        <w:pStyle w:val="WMOBodyText"/>
        <w:rPr>
          <w:lang w:eastAsia="zh-CN"/>
        </w:rPr>
      </w:pPr>
      <w:r w:rsidRPr="005B51C9">
        <w:rPr>
          <w:lang w:eastAsia="zh-CN"/>
        </w:rPr>
        <w:tab/>
        <w:t>A Technical Conference and a</w:t>
      </w:r>
      <w:r>
        <w:rPr>
          <w:lang w:eastAsia="zh-CN"/>
        </w:rPr>
        <w:t>n</w:t>
      </w:r>
      <w:r w:rsidRPr="005B51C9">
        <w:rPr>
          <w:lang w:eastAsia="zh-CN"/>
        </w:rPr>
        <w:t xml:space="preserve"> RA III Regional Conference under the themes of WIGOS Implementation Plan, Service Delivery Strategy Implementation Plan and Return on Investment, will be held at the same location </w:t>
      </w:r>
      <w:r>
        <w:rPr>
          <w:lang w:eastAsia="zh-CN"/>
        </w:rPr>
        <w:t xml:space="preserve">from </w:t>
      </w:r>
      <w:r w:rsidRPr="005B51C9">
        <w:rPr>
          <w:lang w:eastAsia="zh-CN"/>
        </w:rPr>
        <w:t>Thursday</w:t>
      </w:r>
      <w:r>
        <w:rPr>
          <w:lang w:eastAsia="zh-CN"/>
        </w:rPr>
        <w:t>,</w:t>
      </w:r>
      <w:r w:rsidRPr="005B51C9">
        <w:rPr>
          <w:lang w:eastAsia="zh-CN"/>
        </w:rPr>
        <w:t xml:space="preserve"> 11</w:t>
      </w:r>
      <w:r>
        <w:rPr>
          <w:lang w:eastAsia="zh-CN"/>
        </w:rPr>
        <w:t xml:space="preserve"> to </w:t>
      </w:r>
      <w:r w:rsidRPr="005B51C9">
        <w:rPr>
          <w:lang w:eastAsia="zh-CN"/>
        </w:rPr>
        <w:t>Saturday 13 September</w:t>
      </w:r>
      <w:r>
        <w:rPr>
          <w:lang w:eastAsia="zh-CN"/>
        </w:rPr>
        <w:t xml:space="preserve"> 2014</w:t>
      </w:r>
      <w:r w:rsidRPr="005B51C9">
        <w:rPr>
          <w:lang w:eastAsia="zh-CN"/>
        </w:rPr>
        <w:t xml:space="preserve">. </w:t>
      </w:r>
    </w:p>
    <w:p w:rsidR="002A286C" w:rsidRPr="005B51C9" w:rsidRDefault="002A286C" w:rsidP="002A286C">
      <w:pPr>
        <w:pStyle w:val="Heading3"/>
      </w:pPr>
      <w:bookmarkStart w:id="15" w:name="_Toc387990142"/>
      <w:r w:rsidRPr="005B51C9">
        <w:t xml:space="preserve">1.6 </w:t>
      </w:r>
      <w:r w:rsidRPr="005B51C9">
        <w:tab/>
      </w:r>
      <w:r w:rsidRPr="009A25C4">
        <w:t xml:space="preserve">Presidents report on key issues and developments </w:t>
      </w:r>
      <w:r w:rsidRPr="005B51C9">
        <w:t xml:space="preserve"> (ER8)</w:t>
      </w:r>
      <w:bookmarkEnd w:id="15"/>
    </w:p>
    <w:p w:rsidR="002A286C" w:rsidRPr="005B51C9" w:rsidRDefault="002A286C" w:rsidP="002A286C">
      <w:pPr>
        <w:pStyle w:val="WMOBodyText"/>
        <w:rPr>
          <w:lang w:eastAsia="zh-CN"/>
        </w:rPr>
      </w:pPr>
      <w:r w:rsidRPr="005B51C9">
        <w:rPr>
          <w:lang w:eastAsia="zh-CN"/>
        </w:rPr>
        <w:tab/>
        <w:t>This report will deal with the key issues impacting on the work of the Commission and with the main development activities of the Commission. The session normally has a general discussion of the president’s report under this item and refers any points requiring detailed study or subsequent action by the Commission under the relevant agenda items.</w:t>
      </w:r>
    </w:p>
    <w:p w:rsidR="002A286C" w:rsidRPr="005B51C9" w:rsidRDefault="002A286C" w:rsidP="002A286C">
      <w:pPr>
        <w:pStyle w:val="Heading3"/>
      </w:pPr>
      <w:bookmarkStart w:id="16" w:name="_Toc387990143"/>
      <w:r w:rsidRPr="005B51C9">
        <w:t>1.7</w:t>
      </w:r>
      <w:r w:rsidRPr="005B51C9">
        <w:tab/>
        <w:t>WMO Priorities for 2012-2015 and implications for CBS</w:t>
      </w:r>
      <w:bookmarkEnd w:id="16"/>
    </w:p>
    <w:p w:rsidR="002A286C" w:rsidRPr="005B51C9" w:rsidRDefault="002A286C" w:rsidP="002A286C">
      <w:pPr>
        <w:pStyle w:val="WMOBodyText"/>
        <w:rPr>
          <w:lang w:eastAsia="zh-CN"/>
        </w:rPr>
      </w:pPr>
      <w:r w:rsidRPr="005B51C9">
        <w:rPr>
          <w:lang w:eastAsia="zh-CN"/>
        </w:rPr>
        <w:tab/>
        <w:t>This report will highlight the WMO priorities for the remainder of the fifteenth financial period and the implications of these for the Commission. The session will hold a general discussion of the report under this item and refer any points requiring detailed study or subsequent action by the Commission under the relevant agenda items</w:t>
      </w:r>
    </w:p>
    <w:p w:rsidR="002A286C" w:rsidRPr="005B51C9" w:rsidRDefault="002A286C" w:rsidP="002A286C">
      <w:pPr>
        <w:pStyle w:val="Heading2"/>
      </w:pPr>
      <w:bookmarkStart w:id="17" w:name="_Toc387990144"/>
      <w:r w:rsidRPr="005B51C9">
        <w:t xml:space="preserve">2. </w:t>
      </w:r>
      <w:r w:rsidRPr="005B51C9">
        <w:tab/>
        <w:t>Technical decisions, including on revisions of Technical Regulations, required to support Programme activities</w:t>
      </w:r>
      <w:bookmarkEnd w:id="17"/>
    </w:p>
    <w:p w:rsidR="002A286C" w:rsidRPr="005B51C9" w:rsidRDefault="002A286C" w:rsidP="002A286C">
      <w:pPr>
        <w:pStyle w:val="Heading3"/>
      </w:pPr>
      <w:bookmarkStart w:id="18" w:name="_Toc387990145"/>
      <w:r w:rsidRPr="005B51C9">
        <w:t xml:space="preserve">2.1 </w:t>
      </w:r>
      <w:r w:rsidRPr="005B51C9">
        <w:tab/>
        <w:t xml:space="preserve">Technical decisions relating to the Open Programme Area Group on Public Weather Services </w:t>
      </w:r>
      <w:r w:rsidRPr="005B51C9">
        <w:rPr>
          <w:lang w:eastAsia="zh-CN"/>
        </w:rPr>
        <w:t>(ER 1, ER 2)</w:t>
      </w:r>
      <w:bookmarkEnd w:id="18"/>
    </w:p>
    <w:p w:rsidR="002A286C" w:rsidRPr="005B51C9" w:rsidRDefault="002A286C" w:rsidP="002A286C">
      <w:pPr>
        <w:pStyle w:val="WMOBodyText"/>
        <w:rPr>
          <w:lang w:eastAsia="zh-CN"/>
        </w:rPr>
      </w:pPr>
      <w:r w:rsidRPr="005B51C9">
        <w:rPr>
          <w:rFonts w:eastAsia="SimSun"/>
          <w:lang w:eastAsia="zh-CN"/>
        </w:rPr>
        <w:tab/>
      </w:r>
      <w:r w:rsidRPr="005B51C9">
        <w:rPr>
          <w:lang w:eastAsia="zh-CN"/>
        </w:rPr>
        <w:t>The Commission will consider matters related to the work programme of the Open Programme area group (OPAG) on Public Weather Services (PWS); this will include the results of the work of the PWS expert teams and the deliverables from their work, including the various guidance materials. In particular, the Commission will consider for approval the WMO guidelines for NMHSs on developing multi-hazard impact-based information and risk-based warning services. The Commission will also consider for approval the competency framework for PWS forecasters and advisors prepared by the OPAG. Additionally, the Commission will be invited to consider how it will support the implementation of the WMO Strategy for Service Delivery in the context of its various programme and project components and in particular the PWS Programme.</w:t>
      </w:r>
    </w:p>
    <w:p w:rsidR="002A286C" w:rsidRPr="005B51C9" w:rsidRDefault="002A286C" w:rsidP="002A286C">
      <w:pPr>
        <w:pStyle w:val="WMOBodyText"/>
        <w:rPr>
          <w:lang w:eastAsia="zh-CN"/>
        </w:rPr>
      </w:pPr>
      <w:r w:rsidRPr="005B51C9">
        <w:rPr>
          <w:lang w:eastAsia="zh-CN"/>
        </w:rPr>
        <w:tab/>
        <w:t xml:space="preserve">The Commission will consider progress made on the implementation of activities related to the CBS (DPFS-PWS) Task Team on Meteorological Services for Improved Humanitarian Emergency Planning and Response. </w:t>
      </w:r>
    </w:p>
    <w:p w:rsidR="002A286C" w:rsidRPr="005B51C9" w:rsidRDefault="002A286C" w:rsidP="002A286C">
      <w:pPr>
        <w:pStyle w:val="Heading3"/>
      </w:pPr>
      <w:bookmarkStart w:id="19" w:name="_Toc387990146"/>
      <w:r w:rsidRPr="005B51C9">
        <w:t xml:space="preserve">2.2 </w:t>
      </w:r>
      <w:r w:rsidRPr="005B51C9">
        <w:tab/>
        <w:t>Technical decisions, including on regulations, managed by the Open Programme Area Group on Data Processing and Forecasting System (ER 3)</w:t>
      </w:r>
      <w:bookmarkEnd w:id="19"/>
    </w:p>
    <w:p w:rsidR="002A286C" w:rsidRPr="005B51C9" w:rsidRDefault="002A286C" w:rsidP="002A286C">
      <w:pPr>
        <w:pStyle w:val="WMOBodyText"/>
        <w:rPr>
          <w:lang w:eastAsia="zh-CN"/>
        </w:rPr>
      </w:pPr>
      <w:r w:rsidRPr="005B51C9">
        <w:rPr>
          <w:lang w:eastAsia="zh-CN"/>
        </w:rPr>
        <w:tab/>
        <w:t xml:space="preserve">The Commission will consider matters related to the work programme of the OPAG on Data Processing and Forecasting Systems (DPFS), covering all forecast ranges from very short- to long-range forecasting, including a focus on severe weather and the Severe Weather Forecasting Demonstration Project. It will consider proposed actions and recommendations required for the implementation and operation of the Global Data Processing and Forecasting System (GDPFS), including: proposed amendments to the Manual on the GDPFS; the revision of the Manual on the GDPFS; collaboration with the Commission on Climatology in support to the developments related to the Climate Services Information System of the GFCS.  The Commission will also review matters related to the Emergency Response Activities, including cooperation with the International Atomic Energy Authority (IAEA) and the Comprehensive Nuclear-Test-Ban Treaty Organization (CTBTO), and will consider proposed actions and recommendations required for their implementation and operation. The Commission may wish to consider any demonstration of capabilities associated with proposed new designations of specializing centres of the GDPFS that may be brought forth at the time of session. </w:t>
      </w:r>
    </w:p>
    <w:p w:rsidR="002A286C" w:rsidRPr="005B51C9" w:rsidRDefault="002A286C" w:rsidP="002A286C">
      <w:pPr>
        <w:pStyle w:val="WMOBodyText"/>
        <w:rPr>
          <w:lang w:eastAsia="zh-CN"/>
        </w:rPr>
      </w:pPr>
      <w:r w:rsidRPr="005B51C9">
        <w:rPr>
          <w:lang w:eastAsia="zh-CN"/>
        </w:rPr>
        <w:tab/>
        <w:t>The Commission will be invited to review and to advise on activities and plans of the Commission for Atmospheric Sciences (CAS) relevant to the DPFS, including: (i) the CBS collaboration with CAS on the Global Integrated Polar Prediction System; (ii) the Sub-seasonal to Seasonal Prediction; and (iii) further developments related to the Sand and Dust Storm Warning and Advisory System.</w:t>
      </w:r>
    </w:p>
    <w:p w:rsidR="002A286C" w:rsidRPr="005B51C9" w:rsidRDefault="002A286C" w:rsidP="002A286C">
      <w:pPr>
        <w:pStyle w:val="WMOBodyText"/>
        <w:rPr>
          <w:lang w:eastAsia="zh-CN"/>
        </w:rPr>
      </w:pPr>
      <w:r w:rsidRPr="005B51C9">
        <w:rPr>
          <w:lang w:eastAsia="zh-CN"/>
        </w:rPr>
        <w:tab/>
        <w:t xml:space="preserve">The Commission will also be invited to consider its support to Capacity Development, and the Quality Management Framework. </w:t>
      </w:r>
    </w:p>
    <w:p w:rsidR="002A286C" w:rsidRPr="005B51C9" w:rsidRDefault="002A286C" w:rsidP="002A286C">
      <w:pPr>
        <w:pStyle w:val="Heading3"/>
      </w:pPr>
      <w:bookmarkStart w:id="20" w:name="_Toc387990147"/>
      <w:r w:rsidRPr="005B51C9">
        <w:t>2.3</w:t>
      </w:r>
      <w:r w:rsidRPr="005B51C9">
        <w:tab/>
        <w:t>Technical decisions, including on regulations, managed by the Open Programme Area Group on Information Systems and Services (ER 4)</w:t>
      </w:r>
      <w:bookmarkEnd w:id="20"/>
    </w:p>
    <w:p w:rsidR="002A286C" w:rsidRPr="005B51C9" w:rsidRDefault="002A286C" w:rsidP="002A286C">
      <w:pPr>
        <w:pStyle w:val="WMOBodyText"/>
        <w:rPr>
          <w:lang w:eastAsia="zh-CN"/>
        </w:rPr>
      </w:pPr>
      <w:r w:rsidRPr="005B51C9">
        <w:rPr>
          <w:lang w:eastAsia="zh-CN"/>
        </w:rPr>
        <w:tab/>
        <w:t xml:space="preserve">The Commission will consider matters related to the work programme of the OPAG on Information Systems and Services, comprising implementation and operation of the </w:t>
      </w:r>
      <w:smartTag w:uri="urn:schemas-microsoft-com:office:smarttags" w:element="place">
        <w:smartTag w:uri="urn:schemas-microsoft-com:office:smarttags" w:element="State">
          <w:r w:rsidRPr="005B51C9">
            <w:rPr>
              <w:lang w:eastAsia="zh-CN"/>
            </w:rPr>
            <w:t>WIS</w:t>
          </w:r>
        </w:smartTag>
      </w:smartTag>
      <w:r w:rsidRPr="005B51C9">
        <w:rPr>
          <w:lang w:eastAsia="zh-CN"/>
        </w:rPr>
        <w:t xml:space="preserve"> data communications networks and centres and WWW Data Management activities. </w:t>
      </w:r>
    </w:p>
    <w:p w:rsidR="002A286C" w:rsidRPr="005B51C9" w:rsidRDefault="002A286C" w:rsidP="002A286C">
      <w:pPr>
        <w:pStyle w:val="WMOBodyText"/>
        <w:rPr>
          <w:lang w:eastAsia="zh-CN"/>
        </w:rPr>
      </w:pPr>
      <w:r w:rsidRPr="005B51C9">
        <w:rPr>
          <w:lang w:eastAsia="zh-CN"/>
        </w:rPr>
        <w:tab/>
        <w:t xml:space="preserve">The Commission will be invited to consider proposed actions and recommendations concerning the updating of the Manuals on Codes, including on XML application schemas to support international civil aviation, on the </w:t>
      </w:r>
      <w:smartTag w:uri="urn:schemas-microsoft-com:office:smarttags" w:element="place">
        <w:smartTag w:uri="urn:schemas-microsoft-com:office:smarttags" w:element="State">
          <w:r w:rsidRPr="005B51C9">
            <w:rPr>
              <w:lang w:eastAsia="zh-CN"/>
            </w:rPr>
            <w:t>WIS</w:t>
          </w:r>
        </w:smartTag>
      </w:smartTag>
      <w:r w:rsidRPr="005B51C9">
        <w:rPr>
          <w:lang w:eastAsia="zh-CN"/>
        </w:rPr>
        <w:t xml:space="preserve"> and on the GTS and their supporting Guides.</w:t>
      </w:r>
    </w:p>
    <w:p w:rsidR="002A286C" w:rsidRPr="005B51C9" w:rsidRDefault="002A286C" w:rsidP="002A286C">
      <w:pPr>
        <w:pStyle w:val="WMOBodyText"/>
        <w:rPr>
          <w:lang w:eastAsia="zh-CN"/>
        </w:rPr>
      </w:pPr>
      <w:r w:rsidRPr="005B51C9">
        <w:rPr>
          <w:lang w:eastAsia="zh-CN"/>
        </w:rPr>
        <w:tab/>
        <w:t>The Commission will consider the emerging new World Climate Programme needs and requirements for climate data and product development being planned by CCl-OPACE-1 and CCl</w:t>
      </w:r>
      <w:r w:rsidRPr="005B51C9">
        <w:rPr>
          <w:lang w:eastAsia="zh-CN"/>
        </w:rPr>
        <w:noBreakHyphen/>
        <w:t>OPACE-2 and their implications for the work of the Commission.</w:t>
      </w:r>
    </w:p>
    <w:p w:rsidR="002A286C" w:rsidRPr="005B51C9" w:rsidRDefault="002A286C" w:rsidP="002A286C">
      <w:pPr>
        <w:pStyle w:val="Heading3"/>
        <w:rPr>
          <w:lang w:eastAsia="zh-CN"/>
        </w:rPr>
      </w:pPr>
      <w:bookmarkStart w:id="21" w:name="_Toc387990148"/>
      <w:r w:rsidRPr="005B51C9">
        <w:rPr>
          <w:lang w:eastAsia="zh-CN"/>
        </w:rPr>
        <w:t>2.4</w:t>
      </w:r>
      <w:r w:rsidRPr="005B51C9">
        <w:rPr>
          <w:lang w:eastAsia="zh-CN"/>
        </w:rPr>
        <w:tab/>
        <w:t>Technical decisions, including on regulations, managed by the Open Programme Area Group on Integrated Observing Systems (ER 4)</w:t>
      </w:r>
      <w:bookmarkEnd w:id="21"/>
    </w:p>
    <w:p w:rsidR="002A286C" w:rsidRPr="005B51C9" w:rsidRDefault="002A286C" w:rsidP="002A286C">
      <w:pPr>
        <w:pStyle w:val="WMOBodyText"/>
        <w:rPr>
          <w:lang w:eastAsia="zh-CN"/>
        </w:rPr>
      </w:pPr>
      <w:r w:rsidRPr="005B51C9">
        <w:rPr>
          <w:lang w:eastAsia="zh-CN"/>
        </w:rPr>
        <w:tab/>
        <w:t>The Commission will consider matters related to the work programme of the OPAG on Integrated Observing Systems, with a special emphasis on the implementation of the WMO Integrated Global Observing System (WIGOS) and the evolution of global observing systems. It will be invited to decide on specific actions and recommendations required for the implementation, sustainable operation and future development of the Global Observing System as a core component observing system of WIGOS. The Commission will also consider activities and recommendations developed by the Steering Group on Radio Frequency Coordination.</w:t>
      </w:r>
    </w:p>
    <w:p w:rsidR="002A286C" w:rsidRPr="005B51C9" w:rsidRDefault="002A286C" w:rsidP="002A286C">
      <w:pPr>
        <w:pStyle w:val="Heading3"/>
        <w:rPr>
          <w:lang w:eastAsia="zh-CN"/>
        </w:rPr>
      </w:pPr>
      <w:bookmarkStart w:id="22" w:name="_Toc387990149"/>
      <w:r w:rsidRPr="005B51C9">
        <w:rPr>
          <w:lang w:eastAsia="zh-CN"/>
        </w:rPr>
        <w:t>2.5</w:t>
      </w:r>
      <w:r w:rsidRPr="005B51C9">
        <w:rPr>
          <w:lang w:eastAsia="zh-CN"/>
        </w:rPr>
        <w:tab/>
        <w:t xml:space="preserve"> Technical decisions, including on regulations, supporting the Space Programme (ER4)</w:t>
      </w:r>
      <w:bookmarkEnd w:id="22"/>
    </w:p>
    <w:p w:rsidR="002A286C" w:rsidRPr="005B51C9" w:rsidRDefault="002A286C" w:rsidP="002A286C">
      <w:pPr>
        <w:pStyle w:val="WMOBodyText"/>
        <w:rPr>
          <w:lang w:eastAsia="zh-CN"/>
        </w:rPr>
      </w:pPr>
      <w:r w:rsidRPr="005B51C9">
        <w:rPr>
          <w:lang w:eastAsia="zh-CN"/>
        </w:rPr>
        <w:tab/>
        <w:t>The Commission will be invited to review matters related to the WMO Space Programme. This will include relevant results from EC-65 and EC-66, the 40th session of the Coordination Group for Meteorological Satellites (CGMS) and the 12th session of the WMO Consultative Meeting on High-Level Policy on Satellite Matters (CM-12). The Commission will specifically consider matters related to assessment of gaps between requirements and capabilities for space based observing systems, an new vision for space based observing systems and the architecture for climate monitoring from space, user preparation for new generations of satellites, a strategy for improved availability and accessibility of satellite products, the Virtual Laboratory for Education and Training in Satellite Meteorology (VLab) and activities associated with Space Weather.</w:t>
      </w:r>
    </w:p>
    <w:p w:rsidR="002A286C" w:rsidRPr="005B51C9" w:rsidRDefault="002A286C" w:rsidP="002A286C">
      <w:pPr>
        <w:pStyle w:val="Heading3"/>
      </w:pPr>
      <w:bookmarkStart w:id="23" w:name="_Toc387990150"/>
      <w:r w:rsidRPr="005B51C9">
        <w:t>2.6</w:t>
      </w:r>
      <w:r w:rsidRPr="005B51C9">
        <w:tab/>
        <w:t xml:space="preserve">Managing </w:t>
      </w:r>
      <w:r>
        <w:t xml:space="preserve">changes to </w:t>
      </w:r>
      <w:r w:rsidRPr="005B51C9">
        <w:t>technical regulations (ER 8)</w:t>
      </w:r>
      <w:bookmarkEnd w:id="23"/>
    </w:p>
    <w:p w:rsidR="002A286C" w:rsidRPr="005B51C9" w:rsidRDefault="002A286C" w:rsidP="002A286C">
      <w:pPr>
        <w:pStyle w:val="WMOBodyText"/>
        <w:rPr>
          <w:lang w:eastAsia="zh-CN"/>
        </w:rPr>
      </w:pPr>
      <w:r w:rsidRPr="005B51C9">
        <w:rPr>
          <w:lang w:eastAsia="zh-CN"/>
        </w:rPr>
        <w:t>The Commission will review the effectiveness of the procedures used to adopt changes to the Manual on Codes and consider whether to recommend that they should be extended to cover the other Manuals and Guides for which the Commission is responsible.</w:t>
      </w:r>
    </w:p>
    <w:p w:rsidR="002A286C" w:rsidRPr="005B51C9" w:rsidRDefault="002A286C" w:rsidP="002A286C">
      <w:pPr>
        <w:pStyle w:val="Heading2"/>
      </w:pPr>
      <w:bookmarkStart w:id="24" w:name="_Toc387990151"/>
      <w:r w:rsidRPr="005B51C9">
        <w:t xml:space="preserve">3. </w:t>
      </w:r>
      <w:r w:rsidRPr="005B51C9">
        <w:tab/>
        <w:t xml:space="preserve">Considerations and decisions </w:t>
      </w:r>
      <w:r>
        <w:t>based on</w:t>
      </w:r>
      <w:r w:rsidRPr="005B51C9">
        <w:t xml:space="preserve"> the implementation of WMO priorities for 2012-2015</w:t>
      </w:r>
      <w:bookmarkEnd w:id="24"/>
    </w:p>
    <w:p w:rsidR="002A286C" w:rsidRPr="005B51C9" w:rsidRDefault="002A286C" w:rsidP="002A286C">
      <w:pPr>
        <w:pStyle w:val="Heading3"/>
      </w:pPr>
      <w:bookmarkStart w:id="25" w:name="_Toc387990152"/>
      <w:r w:rsidRPr="005B51C9">
        <w:t>3.1</w:t>
      </w:r>
      <w:r w:rsidRPr="005B51C9">
        <w:tab/>
        <w:t xml:space="preserve">WMO Integrated </w:t>
      </w:r>
      <w:r>
        <w:t xml:space="preserve">Global </w:t>
      </w:r>
      <w:r w:rsidRPr="005B51C9">
        <w:t>Observing System (ER 4)</w:t>
      </w:r>
      <w:bookmarkEnd w:id="25"/>
    </w:p>
    <w:p w:rsidR="002A286C" w:rsidRPr="005B51C9" w:rsidRDefault="002A286C" w:rsidP="002A286C">
      <w:pPr>
        <w:pStyle w:val="WMOBodyText"/>
        <w:rPr>
          <w:lang w:eastAsia="zh-CN"/>
        </w:rPr>
      </w:pPr>
      <w:r w:rsidRPr="005B51C9">
        <w:rPr>
          <w:lang w:eastAsia="zh-CN"/>
        </w:rPr>
        <w:t>The Commission will consider the plans for implementing WIGOS and their impact on the activities of the Commission and will make decisions, as required, to further the implementation of WIGOS. The Commission will also review the draft WIGOS Technical Regulations and, if required, make recommendations to ICG-WIGOS on changes to the draft.</w:t>
      </w:r>
    </w:p>
    <w:p w:rsidR="002A286C" w:rsidRPr="005B51C9" w:rsidRDefault="002A286C" w:rsidP="002A286C">
      <w:pPr>
        <w:pStyle w:val="Heading3"/>
        <w:rPr>
          <w:lang w:eastAsia="zh-CN"/>
        </w:rPr>
      </w:pPr>
      <w:bookmarkStart w:id="26" w:name="_Toc387990153"/>
      <w:r w:rsidRPr="005B51C9">
        <w:rPr>
          <w:lang w:eastAsia="zh-CN"/>
        </w:rPr>
        <w:t>3.2</w:t>
      </w:r>
      <w:r w:rsidRPr="005B51C9">
        <w:rPr>
          <w:lang w:eastAsia="zh-CN"/>
        </w:rPr>
        <w:tab/>
        <w:t>WMO Information System (ER 4)</w:t>
      </w:r>
      <w:bookmarkEnd w:id="26"/>
    </w:p>
    <w:p w:rsidR="002A286C" w:rsidRPr="005B51C9" w:rsidRDefault="002A286C" w:rsidP="002A286C">
      <w:pPr>
        <w:pStyle w:val="WMOBodyText"/>
        <w:rPr>
          <w:lang w:eastAsia="zh-CN"/>
        </w:rPr>
      </w:pPr>
      <w:r w:rsidRPr="005B51C9">
        <w:rPr>
          <w:lang w:eastAsia="zh-CN"/>
        </w:rPr>
        <w:t>The Commission will consider the designation of WIS Centres and other updates to the Manual on WIS, requirements for quantitative monitoring of information exchange using the WIS and decide on an approach to delivering solutions to these, and competences that WIS centres will need to have available to them together with the approach to capacity development to support WIS.</w:t>
      </w:r>
    </w:p>
    <w:p w:rsidR="002A286C" w:rsidRPr="005B51C9" w:rsidRDefault="002A286C" w:rsidP="002A286C">
      <w:pPr>
        <w:pStyle w:val="Heading3"/>
        <w:rPr>
          <w:lang w:eastAsia="zh-CN"/>
        </w:rPr>
      </w:pPr>
      <w:bookmarkStart w:id="27" w:name="_Toc387990154"/>
      <w:r w:rsidRPr="005B51C9">
        <w:rPr>
          <w:lang w:eastAsia="zh-CN"/>
        </w:rPr>
        <w:t>3.3</w:t>
      </w:r>
      <w:r w:rsidRPr="005B51C9">
        <w:rPr>
          <w:lang w:eastAsia="zh-CN"/>
        </w:rPr>
        <w:tab/>
        <w:t>Disaster risk reduction (ER 2)</w:t>
      </w:r>
      <w:bookmarkEnd w:id="27"/>
    </w:p>
    <w:p w:rsidR="002A286C" w:rsidRDefault="002A286C" w:rsidP="002A286C">
      <w:pPr>
        <w:pStyle w:val="WMOBodyText"/>
        <w:rPr>
          <w:lang w:eastAsia="zh-CN"/>
        </w:rPr>
      </w:pPr>
      <w:bookmarkStart w:id="28" w:name="_Toc387990155"/>
      <w:r>
        <w:rPr>
          <w:lang w:eastAsia="zh-CN"/>
        </w:rPr>
        <w:t>The Commission will consider disaster risk reduction activities in the framework of service delivery as one of the high priority areas of WMO. It will examine the contribution of various programme activities under CBS that contribute to this high priority. In particular the Commission will review the work of the programmes including the DRR Programme , that have a role in service delivery in support of safety of life and property or reducing economic loss.</w:t>
      </w:r>
    </w:p>
    <w:p w:rsidR="002A286C" w:rsidRPr="005B51C9" w:rsidRDefault="002A286C" w:rsidP="002A286C">
      <w:pPr>
        <w:pStyle w:val="Heading3"/>
        <w:rPr>
          <w:lang w:eastAsia="zh-CN"/>
        </w:rPr>
      </w:pPr>
      <w:r w:rsidRPr="005B51C9">
        <w:rPr>
          <w:lang w:eastAsia="zh-CN"/>
        </w:rPr>
        <w:t>3.4</w:t>
      </w:r>
      <w:r w:rsidRPr="005B51C9">
        <w:rPr>
          <w:lang w:eastAsia="zh-CN"/>
        </w:rPr>
        <w:tab/>
        <w:t>Global Framework for Climate Services (ER 1, ER 2)</w:t>
      </w:r>
      <w:bookmarkEnd w:id="28"/>
    </w:p>
    <w:p w:rsidR="002A286C" w:rsidRPr="005B51C9" w:rsidRDefault="002A286C" w:rsidP="002A286C">
      <w:pPr>
        <w:pStyle w:val="WMOBodyText"/>
        <w:rPr>
          <w:lang w:eastAsia="zh-CN"/>
        </w:rPr>
      </w:pPr>
      <w:r w:rsidRPr="005B51C9">
        <w:rPr>
          <w:lang w:eastAsia="zh-CN"/>
        </w:rPr>
        <w:t>The Commission will be informed on the decisions and follow-up actions of the Extraordinary Session of the World Meteorological Congress (Cg-Ext.(2012)) and the first session of the Intergovernmental Board on Climate Services (IBCS-1, July 2013), will review progress, and will discuss how to advance the implementation of the GFCS through the work of the Commission.</w:t>
      </w:r>
    </w:p>
    <w:p w:rsidR="002A286C" w:rsidRPr="005B51C9" w:rsidRDefault="002A286C" w:rsidP="002A286C">
      <w:pPr>
        <w:pStyle w:val="Heading3"/>
        <w:rPr>
          <w:lang w:eastAsia="zh-CN"/>
        </w:rPr>
      </w:pPr>
      <w:bookmarkStart w:id="29" w:name="_Toc387990156"/>
      <w:r w:rsidRPr="005B51C9">
        <w:rPr>
          <w:lang w:eastAsia="zh-CN"/>
        </w:rPr>
        <w:t>3.5</w:t>
      </w:r>
      <w:r w:rsidRPr="005B51C9">
        <w:rPr>
          <w:lang w:eastAsia="zh-CN"/>
        </w:rPr>
        <w:tab/>
        <w:t>Capacity development (ER 6)</w:t>
      </w:r>
      <w:bookmarkEnd w:id="29"/>
    </w:p>
    <w:p w:rsidR="002A286C" w:rsidRPr="005B51C9" w:rsidRDefault="002A286C" w:rsidP="002A286C">
      <w:pPr>
        <w:pStyle w:val="WMOBodyText"/>
        <w:rPr>
          <w:b/>
          <w:bCs/>
          <w:iCs/>
          <w:caps/>
        </w:rPr>
      </w:pPr>
      <w:r w:rsidRPr="005B51C9">
        <w:t>The Commission will discuss and make decisions on actions it needs to take, as necessary, on issues related to the WMO Capacity Development Strategy Implementation Plan 2012-2015, regional coordination, the education and Training Programme, and resource mobilisation and partnership development.</w:t>
      </w:r>
    </w:p>
    <w:p w:rsidR="002A286C" w:rsidRPr="005B51C9" w:rsidRDefault="002A286C" w:rsidP="002A286C">
      <w:pPr>
        <w:pStyle w:val="Heading2"/>
      </w:pPr>
      <w:bookmarkStart w:id="30" w:name="_Toc387990157"/>
      <w:r w:rsidRPr="005B51C9">
        <w:t>4</w:t>
      </w:r>
      <w:r w:rsidRPr="005B51C9">
        <w:tab/>
        <w:t>Recommendations for Seventeenth Congress on the key role of CBS in</w:t>
      </w:r>
      <w:r>
        <w:t xml:space="preserve"> contributing to</w:t>
      </w:r>
      <w:r w:rsidRPr="005B51C9">
        <w:t xml:space="preserve"> future WMO </w:t>
      </w:r>
      <w:r>
        <w:t>Priority areas</w:t>
      </w:r>
      <w:r w:rsidRPr="005B51C9">
        <w:t xml:space="preserve"> (ER 1, 2, 4, 8)</w:t>
      </w:r>
      <w:bookmarkEnd w:id="30"/>
    </w:p>
    <w:p w:rsidR="002A286C" w:rsidRPr="005B51C9" w:rsidRDefault="002A286C" w:rsidP="002A286C">
      <w:pPr>
        <w:pStyle w:val="Heading3"/>
        <w:rPr>
          <w:lang w:eastAsia="zh-CN"/>
        </w:rPr>
      </w:pPr>
      <w:bookmarkStart w:id="31" w:name="_Toc387990158"/>
      <w:r w:rsidRPr="005B51C9">
        <w:rPr>
          <w:lang w:eastAsia="zh-CN"/>
        </w:rPr>
        <w:t>4.1</w:t>
      </w:r>
      <w:r w:rsidRPr="005B51C9">
        <w:rPr>
          <w:lang w:eastAsia="zh-CN"/>
        </w:rPr>
        <w:tab/>
        <w:t>Key issues relevant to CBS that have been identified by Executive Council for the Strategic and Operating Plans 2016-2019 (ER 1, 2, 4, 8)</w:t>
      </w:r>
      <w:bookmarkEnd w:id="31"/>
    </w:p>
    <w:p w:rsidR="002A286C" w:rsidRPr="005B51C9" w:rsidRDefault="002A286C" w:rsidP="002A286C">
      <w:pPr>
        <w:pStyle w:val="WMOBodyText"/>
        <w:rPr>
          <w:lang w:eastAsia="zh-CN"/>
        </w:rPr>
      </w:pPr>
      <w:r w:rsidRPr="005B51C9">
        <w:rPr>
          <w:lang w:eastAsia="zh-CN"/>
        </w:rPr>
        <w:t>The Commission will consider the issues relevant to its activities and responsibilities that have been identified by Executive Council as needing to be addressed in the Strategic and Operating Plans 2016-2019. The Commission will make recommendations to Congress, as appropriate, to assist Congress in its decisions on the Strategic and Operating Plans 2016-2019.</w:t>
      </w:r>
    </w:p>
    <w:p w:rsidR="002A286C" w:rsidRPr="005B51C9" w:rsidRDefault="002A286C" w:rsidP="002A286C">
      <w:pPr>
        <w:pStyle w:val="Heading3"/>
      </w:pPr>
      <w:bookmarkStart w:id="32" w:name="_Toc387990159"/>
      <w:r w:rsidRPr="005B51C9">
        <w:t>4.2</w:t>
      </w:r>
      <w:r w:rsidRPr="005B51C9">
        <w:tab/>
        <w:t xml:space="preserve">Recommendations on the role of CBS in implementing the WMO strategy </w:t>
      </w:r>
      <w:r>
        <w:t>for</w:t>
      </w:r>
      <w:r w:rsidRPr="005B51C9">
        <w:t xml:space="preserve"> service delivery (ER1)</w:t>
      </w:r>
      <w:bookmarkEnd w:id="32"/>
    </w:p>
    <w:p w:rsidR="002A286C" w:rsidRPr="005B51C9" w:rsidRDefault="002A286C" w:rsidP="002A286C">
      <w:pPr>
        <w:pStyle w:val="WMOBodyText"/>
        <w:rPr>
          <w:lang w:eastAsia="zh-CN"/>
        </w:rPr>
      </w:pPr>
      <w:r w:rsidRPr="005B51C9">
        <w:rPr>
          <w:lang w:eastAsia="zh-CN"/>
        </w:rPr>
        <w:t xml:space="preserve">The Commission will be invited to consider the WMO Strategy for Service Delivery and its Implementation Plan (WMO-No. 1129), and in particular the role of technical commissions in how to assist Members in the implementation of the Strategy. The Commission will formulate recommendations on how CBS can best contribute to this process. </w:t>
      </w:r>
    </w:p>
    <w:p w:rsidR="002A286C" w:rsidRPr="005B51C9" w:rsidRDefault="002A286C" w:rsidP="002A286C">
      <w:pPr>
        <w:pStyle w:val="Heading3"/>
        <w:rPr>
          <w:lang w:eastAsia="zh-CN"/>
        </w:rPr>
      </w:pPr>
      <w:bookmarkStart w:id="33" w:name="_Toc387990160"/>
      <w:r w:rsidRPr="005B51C9">
        <w:rPr>
          <w:lang w:eastAsia="zh-CN"/>
        </w:rPr>
        <w:t>4.3</w:t>
      </w:r>
      <w:r w:rsidRPr="005B51C9">
        <w:rPr>
          <w:lang w:eastAsia="zh-CN"/>
        </w:rPr>
        <w:tab/>
        <w:t>Recommendations on Members actions for the implementation of Impact-based forecasting and Risk-based warning (ER 1, ER 2)</w:t>
      </w:r>
      <w:bookmarkEnd w:id="33"/>
    </w:p>
    <w:p w:rsidR="002A286C" w:rsidRPr="005B51C9" w:rsidRDefault="002A286C" w:rsidP="002A286C">
      <w:pPr>
        <w:pStyle w:val="WMOBodyText"/>
        <w:rPr>
          <w:lang w:eastAsia="zh-CN"/>
        </w:rPr>
      </w:pPr>
      <w:r w:rsidRPr="005B51C9">
        <w:rPr>
          <w:lang w:eastAsia="zh-CN"/>
        </w:rPr>
        <w:t>The Commission will be invited to consider the very important issue of the trend towards impact-based forecasting and risk-based warnings, which is influencing the operational delivery of public forecasts and weather warnings to a multitude of users and in particular the public. The Commission recalled that the OPAG/PWS had developed WMO guidance material for NMHSs on developing multi-hazard impact-based information and warning services. The Commission is invited to provide guidance on strategic approaches to the implementation of such forecasts and warnings.</w:t>
      </w:r>
    </w:p>
    <w:p w:rsidR="002A286C" w:rsidRDefault="00193358" w:rsidP="00193358">
      <w:pPr>
        <w:pStyle w:val="Heading3"/>
        <w:numPr>
          <w:ilvl w:val="1"/>
          <w:numId w:val="2"/>
        </w:numPr>
        <w:tabs>
          <w:tab w:val="clear" w:pos="360"/>
        </w:tabs>
        <w:ind w:left="1200" w:hanging="1200"/>
        <w:rPr>
          <w:lang w:eastAsia="zh-CN"/>
        </w:rPr>
      </w:pPr>
      <w:bookmarkStart w:id="34" w:name="_Toc387990161"/>
      <w:r>
        <w:rPr>
          <w:lang w:eastAsia="zh-CN"/>
        </w:rPr>
        <w:tab/>
      </w:r>
      <w:r w:rsidR="002A286C" w:rsidRPr="005B51C9">
        <w:rPr>
          <w:lang w:eastAsia="zh-CN"/>
        </w:rPr>
        <w:t>Recommendations on the future of the Global Data Processing and Forecasting System (ER 3)</w:t>
      </w:r>
      <w:bookmarkEnd w:id="34"/>
    </w:p>
    <w:p w:rsidR="002A286C" w:rsidRPr="005B51C9" w:rsidRDefault="002A286C" w:rsidP="00193358">
      <w:pPr>
        <w:pStyle w:val="WMOBodyText"/>
      </w:pPr>
      <w:r w:rsidRPr="005B51C9">
        <w:t xml:space="preserve">The Commission will be invited to consider the decisions of Executive Council (EC-66) in relation to the implementation of the Service Delivery Strategy, where the enhanced capabilities of Members are required in data processing and forecasting (ER 3), including a seamless approach in predictions over all forecasting time scales, extending forecasting to include environmental prediction services, and the development methods for impact-based forecasting and for producing risk-based warnings. </w:t>
      </w:r>
    </w:p>
    <w:p w:rsidR="002A286C" w:rsidRPr="005B51C9" w:rsidRDefault="002A286C" w:rsidP="00193358">
      <w:pPr>
        <w:pStyle w:val="WMOBodyText"/>
      </w:pPr>
      <w:r w:rsidRPr="005B51C9">
        <w:t xml:space="preserve">The Commission will also be invited to review and provide further input to the current strategy and planning framework of the DPFS, which spans from the present to include the period of the WMO strategic planning horizon.    </w:t>
      </w:r>
    </w:p>
    <w:p w:rsidR="002A286C" w:rsidRPr="005B51C9" w:rsidRDefault="002A286C" w:rsidP="002A286C">
      <w:pPr>
        <w:pStyle w:val="Heading3"/>
        <w:rPr>
          <w:lang w:eastAsia="zh-CN"/>
        </w:rPr>
      </w:pPr>
      <w:bookmarkStart w:id="35" w:name="_Toc387990162"/>
      <w:r w:rsidRPr="005B51C9">
        <w:rPr>
          <w:lang w:eastAsia="zh-CN"/>
        </w:rPr>
        <w:t>4.5</w:t>
      </w:r>
      <w:r w:rsidRPr="005B51C9">
        <w:rPr>
          <w:lang w:eastAsia="zh-CN"/>
        </w:rPr>
        <w:tab/>
        <w:t>Recommendations on standardizing data management to support WMO (ER 4)</w:t>
      </w:r>
      <w:bookmarkEnd w:id="35"/>
    </w:p>
    <w:p w:rsidR="002A286C" w:rsidRPr="005B51C9" w:rsidRDefault="002A286C" w:rsidP="002A286C">
      <w:pPr>
        <w:pStyle w:val="WMOBodyText"/>
        <w:rPr>
          <w:lang w:eastAsia="zh-CN"/>
        </w:rPr>
      </w:pPr>
      <w:r w:rsidRPr="005B51C9">
        <w:rPr>
          <w:lang w:eastAsia="zh-CN"/>
        </w:rPr>
        <w:t>The Commission will consider whether the WMO Information System should be extended to include standards and practices for life cycle management of data and information.</w:t>
      </w:r>
    </w:p>
    <w:p w:rsidR="002A286C" w:rsidRPr="005B51C9" w:rsidRDefault="002A286C" w:rsidP="002A286C">
      <w:pPr>
        <w:pStyle w:val="Heading2"/>
      </w:pPr>
      <w:bookmarkStart w:id="36" w:name="_Toc387990163"/>
      <w:r w:rsidRPr="005B51C9">
        <w:t>5.</w:t>
      </w:r>
      <w:r w:rsidRPr="005B51C9">
        <w:tab/>
        <w:t>Any other business</w:t>
      </w:r>
      <w:bookmarkEnd w:id="36"/>
    </w:p>
    <w:p w:rsidR="002A286C" w:rsidRPr="005B51C9" w:rsidRDefault="002A286C" w:rsidP="002A286C">
      <w:pPr>
        <w:pStyle w:val="WMOBodyText"/>
        <w:rPr>
          <w:lang w:eastAsia="zh-CN"/>
        </w:rPr>
      </w:pPr>
      <w:r w:rsidRPr="005B51C9">
        <w:rPr>
          <w:lang w:eastAsia="zh-CN"/>
        </w:rPr>
        <w:tab/>
        <w:t>The meeting will consider any other business arising.</w:t>
      </w:r>
    </w:p>
    <w:p w:rsidR="002A286C" w:rsidRPr="005B51C9" w:rsidRDefault="002A286C" w:rsidP="002A286C">
      <w:pPr>
        <w:pStyle w:val="Heading2"/>
      </w:pPr>
      <w:bookmarkStart w:id="37" w:name="_Toc387990164"/>
      <w:r w:rsidRPr="005B51C9">
        <w:t>6.</w:t>
      </w:r>
      <w:r w:rsidRPr="005B51C9">
        <w:tab/>
      </w:r>
      <w:r>
        <w:t>Date and location of CBS-16</w:t>
      </w:r>
      <w:r w:rsidRPr="005B51C9">
        <w:t xml:space="preserve"> (ER 8)</w:t>
      </w:r>
      <w:bookmarkEnd w:id="37"/>
    </w:p>
    <w:p w:rsidR="002A286C" w:rsidRPr="005B51C9" w:rsidRDefault="002A286C" w:rsidP="002A286C">
      <w:pPr>
        <w:pStyle w:val="WMOBodyText"/>
        <w:rPr>
          <w:lang w:eastAsia="zh-CN"/>
        </w:rPr>
      </w:pPr>
      <w:r w:rsidRPr="005B51C9">
        <w:rPr>
          <w:lang w:eastAsia="zh-CN"/>
        </w:rPr>
        <w:tab/>
        <w:t>In accordance with Regulation 188, an ordinary session of the Commission is provisionally scheduled for late 2016.</w:t>
      </w:r>
    </w:p>
    <w:p w:rsidR="002A286C" w:rsidRPr="005B51C9" w:rsidRDefault="002A286C" w:rsidP="002A286C">
      <w:pPr>
        <w:pStyle w:val="Heading2"/>
      </w:pPr>
      <w:bookmarkStart w:id="38" w:name="_Toc387990165"/>
      <w:r w:rsidRPr="005B51C9">
        <w:t xml:space="preserve">7. </w:t>
      </w:r>
      <w:r w:rsidRPr="005B51C9">
        <w:tab/>
      </w:r>
      <w:bookmarkEnd w:id="38"/>
      <w:r>
        <w:t>Close of session</w:t>
      </w:r>
    </w:p>
    <w:p w:rsidR="002A286C" w:rsidRPr="005B51C9" w:rsidRDefault="002A286C" w:rsidP="002A286C">
      <w:pPr>
        <w:pStyle w:val="WMOBodyText"/>
      </w:pPr>
      <w:r w:rsidRPr="005B51C9">
        <w:tab/>
        <w:t>The session of the Commission is scheduled to close on 12 September 2014.</w:t>
      </w:r>
    </w:p>
    <w:p w:rsidR="002A286C" w:rsidRPr="005B51C9" w:rsidRDefault="002A286C" w:rsidP="002A286C">
      <w:pPr>
        <w:pStyle w:val="WMOBodyText"/>
        <w:jc w:val="center"/>
      </w:pPr>
      <w:r w:rsidRPr="005B51C9">
        <w:t>__________</w:t>
      </w:r>
    </w:p>
    <w:p w:rsidR="002A286C" w:rsidRPr="005B51C9" w:rsidRDefault="002A286C" w:rsidP="002A286C">
      <w:pPr>
        <w:pStyle w:val="WMOBodyText"/>
      </w:pPr>
    </w:p>
    <w:p w:rsidR="002A286C" w:rsidRPr="005B51C9" w:rsidRDefault="002A286C" w:rsidP="002A286C">
      <w:pPr>
        <w:pStyle w:val="Heading1"/>
      </w:pPr>
    </w:p>
    <w:p w:rsidR="00320A0D" w:rsidRDefault="00320A0D"/>
    <w:sectPr w:rsidR="00320A0D" w:rsidSect="00B60A4F">
      <w:headerReference w:type="default" r:id="rId8"/>
      <w:pgSz w:w="11907" w:h="16840" w:code="9"/>
      <w:pgMar w:top="1134" w:right="1134" w:bottom="1134" w:left="1134" w:header="1134" w:footer="1134"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A4F" w:rsidRDefault="00B60A4F">
      <w:r>
        <w:separator/>
      </w:r>
    </w:p>
  </w:endnote>
  <w:endnote w:type="continuationSeparator" w:id="0">
    <w:p w:rsidR="00B60A4F" w:rsidRDefault="00B60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A4F" w:rsidRDefault="00B60A4F">
      <w:r>
        <w:separator/>
      </w:r>
    </w:p>
  </w:footnote>
  <w:footnote w:type="continuationSeparator" w:id="0">
    <w:p w:rsidR="00B60A4F" w:rsidRDefault="00B60A4F">
      <w:r>
        <w:continuationSeparator/>
      </w:r>
    </w:p>
  </w:footnote>
  <w:footnote w:id="1">
    <w:p w:rsidR="002A286C" w:rsidRPr="00F80011" w:rsidRDefault="002A286C" w:rsidP="002A286C">
      <w:pPr>
        <w:pStyle w:val="FootnoteText"/>
        <w:spacing w:before="120"/>
        <w:ind w:left="360" w:hanging="360"/>
        <w:rPr>
          <w:lang w:val="en-US"/>
        </w:rPr>
      </w:pPr>
      <w:r w:rsidRPr="00F80011">
        <w:rPr>
          <w:rStyle w:val="FootnoteReference"/>
        </w:rPr>
        <w:t>*</w:t>
      </w:r>
      <w:r w:rsidRPr="00F80011">
        <w:t xml:space="preserve"> </w:t>
      </w:r>
      <w:r w:rsidRPr="00F80011">
        <w:tab/>
      </w:r>
      <w:r w:rsidRPr="00F80011">
        <w:rPr>
          <w:sz w:val="18"/>
          <w:szCs w:val="18"/>
        </w:rPr>
        <w:t>In MS Word 200</w:t>
      </w:r>
      <w:r>
        <w:rPr>
          <w:sz w:val="18"/>
          <w:szCs w:val="18"/>
        </w:rPr>
        <w:t>7</w:t>
      </w:r>
      <w:r w:rsidRPr="00F80011">
        <w:rPr>
          <w:sz w:val="18"/>
          <w:szCs w:val="18"/>
        </w:rPr>
        <w:t xml:space="preserve"> or 200</w:t>
      </w:r>
      <w:r>
        <w:rPr>
          <w:sz w:val="18"/>
          <w:szCs w:val="18"/>
        </w:rPr>
        <w:t>3</w:t>
      </w:r>
      <w:r w:rsidRPr="00F80011">
        <w:rPr>
          <w:sz w:val="18"/>
          <w:szCs w:val="18"/>
        </w:rPr>
        <w:t xml:space="preserve">, go to “View” &gt; “Document Map”, or click on the “DocMap” button on the </w:t>
      </w:r>
      <w:r>
        <w:rPr>
          <w:sz w:val="18"/>
          <w:szCs w:val="18"/>
        </w:rPr>
        <w:t>“</w:t>
      </w:r>
      <w:r w:rsidRPr="00F80011">
        <w:rPr>
          <w:sz w:val="18"/>
          <w:szCs w:val="18"/>
        </w:rPr>
        <w:t>WMO Tool</w:t>
      </w:r>
      <w:r>
        <w:rPr>
          <w:sz w:val="18"/>
          <w:szCs w:val="18"/>
        </w:rPr>
        <w:t>s” tool</w:t>
      </w:r>
      <w:r w:rsidRPr="00F80011">
        <w:rPr>
          <w:sz w:val="18"/>
          <w:szCs w:val="18"/>
        </w:rPr>
        <w:t>bar.</w:t>
      </w:r>
      <w:r>
        <w:rPr>
          <w:sz w:val="18"/>
          <w:szCs w:val="18"/>
        </w:rPr>
        <w:t xml:space="preserve">  </w:t>
      </w:r>
      <w:r w:rsidRPr="00F80011">
        <w:rPr>
          <w:sz w:val="18"/>
          <w:szCs w:val="18"/>
        </w:rPr>
        <w:t>In MS Word 2010</w:t>
      </w:r>
      <w:r>
        <w:rPr>
          <w:sz w:val="18"/>
          <w:szCs w:val="18"/>
        </w:rPr>
        <w:t xml:space="preserve"> or 2013</w:t>
      </w:r>
      <w:r w:rsidRPr="00F80011">
        <w:rPr>
          <w:sz w:val="18"/>
          <w:szCs w:val="18"/>
        </w:rPr>
        <w:t>, go to “View” &gt; “Navigation Pane</w:t>
      </w:r>
      <w:r>
        <w:rPr>
          <w:sz w:val="18"/>
          <w:szCs w:val="18"/>
        </w:rPr>
        <w:t xml:space="preserve">”. </w:t>
      </w:r>
      <w:r>
        <w:rPr>
          <w:sz w:val="18"/>
          <w:szCs w:val="18"/>
          <w:lang w:val="en-US"/>
        </w:rPr>
        <w:t xml:space="preserve"> In MS Word on</w:t>
      </w:r>
      <w:r w:rsidRPr="00F80011">
        <w:rPr>
          <w:sz w:val="18"/>
          <w:szCs w:val="18"/>
        </w:rPr>
        <w:t xml:space="preserve"> a Mac, go to “View” &gt; “Navigation Pane”, select “Document Map” in the drop-down list on the left.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A4F" w:rsidRPr="002A286C" w:rsidRDefault="002A286C" w:rsidP="00B60A4F">
    <w:pPr>
      <w:pStyle w:val="Header"/>
      <w:ind w:right="360"/>
      <w:rPr>
        <w:lang w:val="en-US"/>
      </w:rPr>
    </w:pPr>
    <w:r>
      <w:rPr>
        <w:bCs/>
        <w:lang w:val="en-US"/>
      </w:rPr>
      <w:t>CBS-Ext.(2014), Doc. 1.2</w:t>
    </w:r>
    <w:r w:rsidRPr="002A286C">
      <w:rPr>
        <w:bCs/>
        <w:lang w:val="en-US"/>
      </w:rPr>
      <w:t>, DRAFT 1, p</w:t>
    </w:r>
    <w:r w:rsidR="00B60A4F" w:rsidRPr="002A286C">
      <w:rPr>
        <w:lang w:val="de-DE"/>
      </w:rPr>
      <w:t xml:space="preserve">. </w:t>
    </w:r>
    <w:r w:rsidR="00B60A4F" w:rsidRPr="002A286C">
      <w:rPr>
        <w:rStyle w:val="PageNumber"/>
      </w:rPr>
      <w:fldChar w:fldCharType="begin"/>
    </w:r>
    <w:r w:rsidR="00B60A4F" w:rsidRPr="002A286C">
      <w:rPr>
        <w:rStyle w:val="PageNumber"/>
        <w:lang w:val="de-DE"/>
      </w:rPr>
      <w:instrText xml:space="preserve"> PAGE </w:instrText>
    </w:r>
    <w:r w:rsidR="00B60A4F" w:rsidRPr="002A286C">
      <w:rPr>
        <w:rStyle w:val="PageNumber"/>
      </w:rPr>
      <w:fldChar w:fldCharType="separate"/>
    </w:r>
    <w:r w:rsidR="00C01803">
      <w:rPr>
        <w:rStyle w:val="PageNumber"/>
        <w:noProof/>
        <w:lang w:val="de-DE"/>
      </w:rPr>
      <w:t>3</w:t>
    </w:r>
    <w:r w:rsidR="00B60A4F" w:rsidRPr="002A286C">
      <w:rPr>
        <w:rStyle w:val="PageNumber"/>
      </w:rPr>
      <w:fldChar w:fldCharType="end"/>
    </w:r>
  </w:p>
  <w:p w:rsidR="00B60A4F" w:rsidRPr="00CB43A7" w:rsidRDefault="00B60A4F" w:rsidP="00B60A4F">
    <w:pPr>
      <w:pStyle w:val="Header"/>
      <w:rPr>
        <w:lang w:val="en-US"/>
      </w:rPr>
    </w:pPr>
  </w:p>
  <w:p w:rsidR="00B60A4F" w:rsidRPr="00CB43A7" w:rsidRDefault="00B60A4F" w:rsidP="00B60A4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3D5371"/>
    <w:multiLevelType w:val="multilevel"/>
    <w:tmpl w:val="D0E8EDA0"/>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6794589A"/>
    <w:multiLevelType w:val="hybridMultilevel"/>
    <w:tmpl w:val="A336E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86C"/>
    <w:rsid w:val="00193358"/>
    <w:rsid w:val="002A286C"/>
    <w:rsid w:val="00320A0D"/>
    <w:rsid w:val="003B1917"/>
    <w:rsid w:val="006D5DFD"/>
    <w:rsid w:val="009012F2"/>
    <w:rsid w:val="00A9185A"/>
    <w:rsid w:val="00AF31CF"/>
    <w:rsid w:val="00B60A4F"/>
    <w:rsid w:val="00C0180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WMOBodyText"/>
    <w:qFormat/>
    <w:rsid w:val="002A286C"/>
    <w:pPr>
      <w:tabs>
        <w:tab w:val="left" w:pos="1134"/>
      </w:tabs>
      <w:jc w:val="both"/>
    </w:pPr>
    <w:rPr>
      <w:rFonts w:ascii="Arial" w:eastAsia="Arial" w:hAnsi="Arial" w:cs="Arial"/>
      <w:sz w:val="22"/>
      <w:lang w:eastAsia="en-US"/>
    </w:rPr>
  </w:style>
  <w:style w:type="paragraph" w:styleId="Heading1">
    <w:name w:val="heading 1"/>
    <w:basedOn w:val="Normal"/>
    <w:next w:val="WMOBodyText"/>
    <w:link w:val="Heading1Char"/>
    <w:qFormat/>
    <w:rsid w:val="002A286C"/>
    <w:pPr>
      <w:keepNext/>
      <w:keepLines/>
      <w:spacing w:after="120"/>
      <w:jc w:val="center"/>
      <w:outlineLvl w:val="0"/>
    </w:pPr>
    <w:rPr>
      <w:b/>
      <w:bCs/>
      <w:caps/>
      <w:kern w:val="32"/>
      <w:sz w:val="28"/>
      <w:szCs w:val="32"/>
    </w:rPr>
  </w:style>
  <w:style w:type="paragraph" w:styleId="Heading2">
    <w:name w:val="heading 2"/>
    <w:basedOn w:val="Normal"/>
    <w:next w:val="Normal"/>
    <w:link w:val="Heading2Char"/>
    <w:qFormat/>
    <w:rsid w:val="002A286C"/>
    <w:pPr>
      <w:keepNext/>
      <w:keepLines/>
      <w:spacing w:before="360"/>
      <w:ind w:left="1134" w:hanging="1134"/>
      <w:jc w:val="left"/>
      <w:outlineLvl w:val="1"/>
    </w:pPr>
    <w:rPr>
      <w:b/>
      <w:bCs/>
      <w:iCs/>
      <w:caps/>
      <w:szCs w:val="22"/>
      <w:lang w:eastAsia="zh-CN"/>
    </w:rPr>
  </w:style>
  <w:style w:type="paragraph" w:styleId="Heading3">
    <w:name w:val="heading 3"/>
    <w:basedOn w:val="Normal"/>
    <w:next w:val="WMOBodyText"/>
    <w:qFormat/>
    <w:rsid w:val="002A286C"/>
    <w:pPr>
      <w:keepNext/>
      <w:keepLines/>
      <w:spacing w:before="360"/>
      <w:ind w:left="1134" w:hanging="1134"/>
      <w:jc w:val="left"/>
      <w:outlineLvl w:val="2"/>
    </w:pPr>
    <w:rPr>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A286C"/>
    <w:pPr>
      <w:tabs>
        <w:tab w:val="center" w:pos="4153"/>
        <w:tab w:val="right" w:pos="8306"/>
      </w:tabs>
      <w:jc w:val="center"/>
    </w:pPr>
    <w:rPr>
      <w:sz w:val="20"/>
      <w:lang w:val="fr-FR"/>
    </w:rPr>
  </w:style>
  <w:style w:type="character" w:styleId="PageNumber">
    <w:name w:val="page number"/>
    <w:basedOn w:val="DefaultParagraphFont"/>
    <w:rsid w:val="002A286C"/>
  </w:style>
  <w:style w:type="character" w:customStyle="1" w:styleId="Heading2Char">
    <w:name w:val="Heading 2 Char"/>
    <w:link w:val="Heading2"/>
    <w:locked/>
    <w:rsid w:val="002A286C"/>
    <w:rPr>
      <w:rFonts w:ascii="Arial" w:eastAsia="Arial" w:hAnsi="Arial" w:cs="Arial"/>
      <w:b/>
      <w:bCs/>
      <w:iCs/>
      <w:caps/>
      <w:sz w:val="22"/>
      <w:szCs w:val="22"/>
      <w:lang w:val="en-GB" w:eastAsia="zh-CN" w:bidi="ar-SA"/>
    </w:rPr>
  </w:style>
  <w:style w:type="paragraph" w:customStyle="1" w:styleId="WMOBodyText">
    <w:name w:val="WMO_BodyText"/>
    <w:basedOn w:val="Normal"/>
    <w:link w:val="WMOBodyTextCharChar"/>
    <w:rsid w:val="002A286C"/>
    <w:pPr>
      <w:spacing w:before="240"/>
      <w:jc w:val="left"/>
    </w:pPr>
    <w:rPr>
      <w:szCs w:val="22"/>
    </w:rPr>
  </w:style>
  <w:style w:type="character" w:styleId="FootnoteReference">
    <w:name w:val="footnote reference"/>
    <w:semiHidden/>
    <w:rsid w:val="002A286C"/>
    <w:rPr>
      <w:vertAlign w:val="superscript"/>
    </w:rPr>
  </w:style>
  <w:style w:type="paragraph" w:styleId="FootnoteText">
    <w:name w:val="footnote text"/>
    <w:basedOn w:val="Normal"/>
    <w:semiHidden/>
    <w:rsid w:val="002A286C"/>
    <w:pPr>
      <w:jc w:val="left"/>
    </w:pPr>
    <w:rPr>
      <w:sz w:val="20"/>
    </w:rPr>
  </w:style>
  <w:style w:type="character" w:customStyle="1" w:styleId="Heading1Char">
    <w:name w:val="Heading 1 Char"/>
    <w:link w:val="Heading1"/>
    <w:rsid w:val="002A286C"/>
    <w:rPr>
      <w:rFonts w:ascii="Arial" w:eastAsia="Arial" w:hAnsi="Arial" w:cs="Arial"/>
      <w:b/>
      <w:bCs/>
      <w:caps/>
      <w:kern w:val="32"/>
      <w:sz w:val="28"/>
      <w:szCs w:val="32"/>
      <w:lang w:val="en-GB" w:eastAsia="en-US" w:bidi="ar-SA"/>
    </w:rPr>
  </w:style>
  <w:style w:type="character" w:customStyle="1" w:styleId="WMOBodyTextCharChar">
    <w:name w:val="WMO_BodyText Char Char"/>
    <w:basedOn w:val="DefaultParagraphFont"/>
    <w:link w:val="WMOBodyText"/>
    <w:rsid w:val="002A286C"/>
    <w:rPr>
      <w:rFonts w:ascii="Arial" w:eastAsia="Arial" w:hAnsi="Arial" w:cs="Arial"/>
      <w:sz w:val="22"/>
      <w:szCs w:val="22"/>
      <w:lang w:val="en-GB" w:eastAsia="en-US" w:bidi="ar-SA"/>
    </w:rPr>
  </w:style>
  <w:style w:type="paragraph" w:customStyle="1" w:styleId="WMOResList1">
    <w:name w:val="WMO_ResList1"/>
    <w:basedOn w:val="Normal"/>
    <w:rsid w:val="002A286C"/>
    <w:pPr>
      <w:tabs>
        <w:tab w:val="clear" w:pos="1134"/>
        <w:tab w:val="left" w:pos="567"/>
      </w:tabs>
      <w:spacing w:before="240"/>
      <w:ind w:left="567" w:hanging="567"/>
      <w:jc w:val="left"/>
    </w:pPr>
    <w:rPr>
      <w:szCs w:val="22"/>
    </w:rPr>
  </w:style>
  <w:style w:type="paragraph" w:styleId="Footer">
    <w:name w:val="footer"/>
    <w:basedOn w:val="Normal"/>
    <w:rsid w:val="002A286C"/>
    <w:pPr>
      <w:tabs>
        <w:tab w:val="clear" w:pos="1134"/>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WMOBodyText"/>
    <w:qFormat/>
    <w:rsid w:val="002A286C"/>
    <w:pPr>
      <w:tabs>
        <w:tab w:val="left" w:pos="1134"/>
      </w:tabs>
      <w:jc w:val="both"/>
    </w:pPr>
    <w:rPr>
      <w:rFonts w:ascii="Arial" w:eastAsia="Arial" w:hAnsi="Arial" w:cs="Arial"/>
      <w:sz w:val="22"/>
      <w:lang w:eastAsia="en-US"/>
    </w:rPr>
  </w:style>
  <w:style w:type="paragraph" w:styleId="Heading1">
    <w:name w:val="heading 1"/>
    <w:basedOn w:val="Normal"/>
    <w:next w:val="WMOBodyText"/>
    <w:link w:val="Heading1Char"/>
    <w:qFormat/>
    <w:rsid w:val="002A286C"/>
    <w:pPr>
      <w:keepNext/>
      <w:keepLines/>
      <w:spacing w:after="120"/>
      <w:jc w:val="center"/>
      <w:outlineLvl w:val="0"/>
    </w:pPr>
    <w:rPr>
      <w:b/>
      <w:bCs/>
      <w:caps/>
      <w:kern w:val="32"/>
      <w:sz w:val="28"/>
      <w:szCs w:val="32"/>
    </w:rPr>
  </w:style>
  <w:style w:type="paragraph" w:styleId="Heading2">
    <w:name w:val="heading 2"/>
    <w:basedOn w:val="Normal"/>
    <w:next w:val="Normal"/>
    <w:link w:val="Heading2Char"/>
    <w:qFormat/>
    <w:rsid w:val="002A286C"/>
    <w:pPr>
      <w:keepNext/>
      <w:keepLines/>
      <w:spacing w:before="360"/>
      <w:ind w:left="1134" w:hanging="1134"/>
      <w:jc w:val="left"/>
      <w:outlineLvl w:val="1"/>
    </w:pPr>
    <w:rPr>
      <w:b/>
      <w:bCs/>
      <w:iCs/>
      <w:caps/>
      <w:szCs w:val="22"/>
      <w:lang w:eastAsia="zh-CN"/>
    </w:rPr>
  </w:style>
  <w:style w:type="paragraph" w:styleId="Heading3">
    <w:name w:val="heading 3"/>
    <w:basedOn w:val="Normal"/>
    <w:next w:val="WMOBodyText"/>
    <w:qFormat/>
    <w:rsid w:val="002A286C"/>
    <w:pPr>
      <w:keepNext/>
      <w:keepLines/>
      <w:spacing w:before="360"/>
      <w:ind w:left="1134" w:hanging="1134"/>
      <w:jc w:val="left"/>
      <w:outlineLvl w:val="2"/>
    </w:pPr>
    <w:rPr>
      <w:b/>
      <w:bCs/>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A286C"/>
    <w:pPr>
      <w:tabs>
        <w:tab w:val="center" w:pos="4153"/>
        <w:tab w:val="right" w:pos="8306"/>
      </w:tabs>
      <w:jc w:val="center"/>
    </w:pPr>
    <w:rPr>
      <w:sz w:val="20"/>
      <w:lang w:val="fr-FR"/>
    </w:rPr>
  </w:style>
  <w:style w:type="character" w:styleId="PageNumber">
    <w:name w:val="page number"/>
    <w:basedOn w:val="DefaultParagraphFont"/>
    <w:rsid w:val="002A286C"/>
  </w:style>
  <w:style w:type="character" w:customStyle="1" w:styleId="Heading2Char">
    <w:name w:val="Heading 2 Char"/>
    <w:link w:val="Heading2"/>
    <w:locked/>
    <w:rsid w:val="002A286C"/>
    <w:rPr>
      <w:rFonts w:ascii="Arial" w:eastAsia="Arial" w:hAnsi="Arial" w:cs="Arial"/>
      <w:b/>
      <w:bCs/>
      <w:iCs/>
      <w:caps/>
      <w:sz w:val="22"/>
      <w:szCs w:val="22"/>
      <w:lang w:val="en-GB" w:eastAsia="zh-CN" w:bidi="ar-SA"/>
    </w:rPr>
  </w:style>
  <w:style w:type="paragraph" w:customStyle="1" w:styleId="WMOBodyText">
    <w:name w:val="WMO_BodyText"/>
    <w:basedOn w:val="Normal"/>
    <w:link w:val="WMOBodyTextCharChar"/>
    <w:rsid w:val="002A286C"/>
    <w:pPr>
      <w:spacing w:before="240"/>
      <w:jc w:val="left"/>
    </w:pPr>
    <w:rPr>
      <w:szCs w:val="22"/>
    </w:rPr>
  </w:style>
  <w:style w:type="character" w:styleId="FootnoteReference">
    <w:name w:val="footnote reference"/>
    <w:semiHidden/>
    <w:rsid w:val="002A286C"/>
    <w:rPr>
      <w:vertAlign w:val="superscript"/>
    </w:rPr>
  </w:style>
  <w:style w:type="paragraph" w:styleId="FootnoteText">
    <w:name w:val="footnote text"/>
    <w:basedOn w:val="Normal"/>
    <w:semiHidden/>
    <w:rsid w:val="002A286C"/>
    <w:pPr>
      <w:jc w:val="left"/>
    </w:pPr>
    <w:rPr>
      <w:sz w:val="20"/>
    </w:rPr>
  </w:style>
  <w:style w:type="character" w:customStyle="1" w:styleId="Heading1Char">
    <w:name w:val="Heading 1 Char"/>
    <w:link w:val="Heading1"/>
    <w:rsid w:val="002A286C"/>
    <w:rPr>
      <w:rFonts w:ascii="Arial" w:eastAsia="Arial" w:hAnsi="Arial" w:cs="Arial"/>
      <w:b/>
      <w:bCs/>
      <w:caps/>
      <w:kern w:val="32"/>
      <w:sz w:val="28"/>
      <w:szCs w:val="32"/>
      <w:lang w:val="en-GB" w:eastAsia="en-US" w:bidi="ar-SA"/>
    </w:rPr>
  </w:style>
  <w:style w:type="character" w:customStyle="1" w:styleId="WMOBodyTextCharChar">
    <w:name w:val="WMO_BodyText Char Char"/>
    <w:basedOn w:val="DefaultParagraphFont"/>
    <w:link w:val="WMOBodyText"/>
    <w:rsid w:val="002A286C"/>
    <w:rPr>
      <w:rFonts w:ascii="Arial" w:eastAsia="Arial" w:hAnsi="Arial" w:cs="Arial"/>
      <w:sz w:val="22"/>
      <w:szCs w:val="22"/>
      <w:lang w:val="en-GB" w:eastAsia="en-US" w:bidi="ar-SA"/>
    </w:rPr>
  </w:style>
  <w:style w:type="paragraph" w:customStyle="1" w:styleId="WMOResList1">
    <w:name w:val="WMO_ResList1"/>
    <w:basedOn w:val="Normal"/>
    <w:rsid w:val="002A286C"/>
    <w:pPr>
      <w:tabs>
        <w:tab w:val="clear" w:pos="1134"/>
        <w:tab w:val="left" w:pos="567"/>
      </w:tabs>
      <w:spacing w:before="240"/>
      <w:ind w:left="567" w:hanging="567"/>
      <w:jc w:val="left"/>
    </w:pPr>
    <w:rPr>
      <w:szCs w:val="22"/>
    </w:rPr>
  </w:style>
  <w:style w:type="paragraph" w:styleId="Footer">
    <w:name w:val="footer"/>
    <w:basedOn w:val="Normal"/>
    <w:rsid w:val="002A286C"/>
    <w:pPr>
      <w:tabs>
        <w:tab w:val="clear" w:pos="1134"/>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CE80B02BBC6F4586DBE30EDCB657A5" ma:contentTypeVersion="14" ma:contentTypeDescription="Create a new document." ma:contentTypeScope="" ma:versionID="c3e70647cfd6916d7c5e07e1610a7326">
  <xsd:schema xmlns:xsd="http://www.w3.org/2001/XMLSchema" xmlns:xs="http://www.w3.org/2001/XMLSchema" xmlns:p="http://schemas.microsoft.com/office/2006/metadata/properties" xmlns:ns2="f026baef-f058-4dc3-b261-36cda4839fb4" xmlns:ns3="96d886eb-95f6-47f3-bdfb-70dab5061c60" targetNamespace="http://schemas.microsoft.com/office/2006/metadata/properties" ma:root="true" ma:fieldsID="33a0c93ad58eddf02bb04d64af9f76e4" ns2:_="" ns3:_="">
    <xsd:import namespace="f026baef-f058-4dc3-b261-36cda4839fb4"/>
    <xsd:import namespace="96d886eb-95f6-47f3-bdfb-70dab5061c6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6baef-f058-4dc3-b261-36cda4839f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6d886eb-95f6-47f3-bdfb-70dab5061c6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045118-FF44-4863-BB4B-99CB9C2D13CE}"/>
</file>

<file path=customXml/itemProps2.xml><?xml version="1.0" encoding="utf-8"?>
<ds:datastoreItem xmlns:ds="http://schemas.openxmlformats.org/officeDocument/2006/customXml" ds:itemID="{D86DB7F4-F7A4-49D8-9F4A-05AE48A611CD}"/>
</file>

<file path=customXml/itemProps3.xml><?xml version="1.0" encoding="utf-8"?>
<ds:datastoreItem xmlns:ds="http://schemas.openxmlformats.org/officeDocument/2006/customXml" ds:itemID="{5B9C7455-CB9A-4629-B11E-DE04F3FE94D4}"/>
</file>

<file path=docProps/app.xml><?xml version="1.0" encoding="utf-8"?>
<Properties xmlns="http://schemas.openxmlformats.org/officeDocument/2006/extended-properties" xmlns:vt="http://schemas.openxmlformats.org/officeDocument/2006/docPropsVTypes">
  <Template>D331205F.dotm</Template>
  <TotalTime>1</TotalTime>
  <Pages>7</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World Meteorological Organization</vt:lpstr>
    </vt:vector>
  </TitlesOfParts>
  <Company>WMO</Company>
  <LinksUpToDate>false</LinksUpToDate>
  <CharactersWithSpaces>15826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Meteorological Organization</dc:title>
  <dc:creator>MWENZE-OCHERO</dc:creator>
  <cp:lastModifiedBy>Steve Foreman</cp:lastModifiedBy>
  <cp:revision>2</cp:revision>
  <cp:lastPrinted>2014-05-30T15:18:00Z</cp:lastPrinted>
  <dcterms:created xsi:type="dcterms:W3CDTF">2014-06-18T10:28:00Z</dcterms:created>
  <dcterms:modified xsi:type="dcterms:W3CDTF">2014-06-18T10:28:00Z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0x01010023CE80B02BBC6F4586DBE30EDCB657A5</vt:lpwstr>
  </property>
</Properties>
</file>